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1F5" w:rsidRDefault="00FD41F5" w:rsidP="00FD41F5">
      <w:pPr>
        <w:jc w:val="center"/>
        <w:rPr>
          <w:b/>
          <w:bCs/>
        </w:rPr>
      </w:pPr>
    </w:p>
    <w:p w:rsidR="00FD41F5" w:rsidRDefault="00FD41F5" w:rsidP="00FD41F5">
      <w:pPr>
        <w:jc w:val="center"/>
        <w:rPr>
          <w:b/>
          <w:sz w:val="44"/>
          <w:szCs w:val="44"/>
        </w:rPr>
      </w:pPr>
      <w:r>
        <w:rPr>
          <w:b/>
          <w:sz w:val="44"/>
          <w:szCs w:val="44"/>
        </w:rPr>
        <w:t>STATE TAX COMMISSION OF MISSOURI</w:t>
      </w:r>
    </w:p>
    <w:p w:rsidR="00FD41F5" w:rsidRDefault="00FD41F5" w:rsidP="00FD41F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296"/>
        <w:gridCol w:w="270"/>
        <w:gridCol w:w="4384"/>
      </w:tblGrid>
      <w:tr w:rsidR="00FD41F5" w:rsidTr="00A23B62">
        <w:tc>
          <w:tcPr>
            <w:tcW w:w="3955" w:type="dxa"/>
          </w:tcPr>
          <w:p w:rsidR="00FD41F5" w:rsidRDefault="003A7EC5" w:rsidP="00FD41F5">
            <w:r>
              <w:t>WILLIAM &amp; SANDRA CROTEAU</w:t>
            </w:r>
          </w:p>
        </w:tc>
        <w:tc>
          <w:tcPr>
            <w:tcW w:w="296" w:type="dxa"/>
          </w:tcPr>
          <w:p w:rsidR="00FD41F5" w:rsidRDefault="00FD41F5" w:rsidP="00FD41F5">
            <w:r>
              <w:t>)</w:t>
            </w:r>
          </w:p>
        </w:tc>
        <w:tc>
          <w:tcPr>
            <w:tcW w:w="270" w:type="dxa"/>
          </w:tcPr>
          <w:p w:rsidR="00FD41F5" w:rsidRDefault="00FD41F5" w:rsidP="00FD41F5"/>
        </w:tc>
        <w:tc>
          <w:tcPr>
            <w:tcW w:w="4384" w:type="dxa"/>
          </w:tcPr>
          <w:p w:rsidR="00FD41F5" w:rsidRDefault="00FD41F5" w:rsidP="00FD41F5"/>
        </w:tc>
      </w:tr>
      <w:tr w:rsidR="00FD41F5" w:rsidTr="00A23B62">
        <w:tc>
          <w:tcPr>
            <w:tcW w:w="3955" w:type="dxa"/>
          </w:tcPr>
          <w:p w:rsidR="00FD41F5" w:rsidRDefault="00FD41F5" w:rsidP="00FD41F5"/>
        </w:tc>
        <w:tc>
          <w:tcPr>
            <w:tcW w:w="296" w:type="dxa"/>
          </w:tcPr>
          <w:p w:rsidR="00FD41F5" w:rsidRDefault="00FD41F5" w:rsidP="00FD41F5">
            <w:r w:rsidRPr="00C275B6">
              <w:t>)</w:t>
            </w:r>
          </w:p>
        </w:tc>
        <w:tc>
          <w:tcPr>
            <w:tcW w:w="270" w:type="dxa"/>
          </w:tcPr>
          <w:p w:rsidR="00FD41F5" w:rsidRDefault="00FD41F5" w:rsidP="00FD41F5"/>
        </w:tc>
        <w:tc>
          <w:tcPr>
            <w:tcW w:w="4384" w:type="dxa"/>
          </w:tcPr>
          <w:p w:rsidR="00FD41F5" w:rsidRDefault="00FD41F5" w:rsidP="00FD41F5"/>
        </w:tc>
      </w:tr>
      <w:tr w:rsidR="00FD41F5" w:rsidTr="00A23B62">
        <w:tc>
          <w:tcPr>
            <w:tcW w:w="3955" w:type="dxa"/>
          </w:tcPr>
          <w:p w:rsidR="00FD41F5" w:rsidRDefault="00975EB4" w:rsidP="00975EB4">
            <w:pPr>
              <w:tabs>
                <w:tab w:val="left" w:pos="1455"/>
              </w:tabs>
            </w:pPr>
            <w:r>
              <w:t xml:space="preserve">     Complainant,</w:t>
            </w:r>
          </w:p>
        </w:tc>
        <w:tc>
          <w:tcPr>
            <w:tcW w:w="296" w:type="dxa"/>
          </w:tcPr>
          <w:p w:rsidR="00FD41F5" w:rsidRDefault="00FD41F5" w:rsidP="00FD41F5">
            <w:r w:rsidRPr="00C275B6">
              <w:t>)</w:t>
            </w:r>
          </w:p>
        </w:tc>
        <w:tc>
          <w:tcPr>
            <w:tcW w:w="270" w:type="dxa"/>
          </w:tcPr>
          <w:p w:rsidR="00FD41F5" w:rsidRDefault="00FD41F5" w:rsidP="00FD41F5"/>
        </w:tc>
        <w:tc>
          <w:tcPr>
            <w:tcW w:w="4384" w:type="dxa"/>
          </w:tcPr>
          <w:p w:rsidR="00FD41F5" w:rsidRDefault="00FD41F5" w:rsidP="00FD41F5"/>
        </w:tc>
      </w:tr>
      <w:tr w:rsidR="00FD41F5" w:rsidTr="00A23B62">
        <w:tc>
          <w:tcPr>
            <w:tcW w:w="3955" w:type="dxa"/>
          </w:tcPr>
          <w:p w:rsidR="00FD41F5" w:rsidRDefault="00FD41F5" w:rsidP="00FD41F5"/>
        </w:tc>
        <w:tc>
          <w:tcPr>
            <w:tcW w:w="296" w:type="dxa"/>
          </w:tcPr>
          <w:p w:rsidR="00FD41F5" w:rsidRDefault="00FD41F5" w:rsidP="00FD41F5">
            <w:r w:rsidRPr="00C275B6">
              <w:t>)</w:t>
            </w:r>
          </w:p>
        </w:tc>
        <w:tc>
          <w:tcPr>
            <w:tcW w:w="270" w:type="dxa"/>
          </w:tcPr>
          <w:p w:rsidR="00FD41F5" w:rsidRDefault="00FD41F5" w:rsidP="00FD41F5"/>
        </w:tc>
        <w:tc>
          <w:tcPr>
            <w:tcW w:w="4384" w:type="dxa"/>
          </w:tcPr>
          <w:p w:rsidR="00FD41F5" w:rsidRDefault="00FD41F5" w:rsidP="00FD41F5"/>
        </w:tc>
      </w:tr>
      <w:tr w:rsidR="00FD41F5" w:rsidTr="00A23B62">
        <w:tc>
          <w:tcPr>
            <w:tcW w:w="3955" w:type="dxa"/>
          </w:tcPr>
          <w:p w:rsidR="00FD41F5" w:rsidRDefault="00975EB4" w:rsidP="00FD41F5">
            <w:r>
              <w:t>v.</w:t>
            </w:r>
          </w:p>
        </w:tc>
        <w:tc>
          <w:tcPr>
            <w:tcW w:w="296" w:type="dxa"/>
          </w:tcPr>
          <w:p w:rsidR="00FD41F5" w:rsidRDefault="00FD41F5" w:rsidP="00FD41F5">
            <w:r w:rsidRPr="00C275B6">
              <w:t>)</w:t>
            </w:r>
          </w:p>
        </w:tc>
        <w:tc>
          <w:tcPr>
            <w:tcW w:w="270" w:type="dxa"/>
          </w:tcPr>
          <w:p w:rsidR="00FD41F5" w:rsidRDefault="00FD41F5" w:rsidP="00FD41F5"/>
        </w:tc>
        <w:tc>
          <w:tcPr>
            <w:tcW w:w="4384" w:type="dxa"/>
          </w:tcPr>
          <w:p w:rsidR="00FD41F5" w:rsidRDefault="00975EB4" w:rsidP="003A7EC5">
            <w:r>
              <w:t xml:space="preserve">Appeal No. </w:t>
            </w:r>
            <w:r w:rsidR="003A7EC5">
              <w:t>18-79500</w:t>
            </w:r>
          </w:p>
        </w:tc>
      </w:tr>
      <w:tr w:rsidR="00FD41F5" w:rsidTr="00A23B62">
        <w:tc>
          <w:tcPr>
            <w:tcW w:w="3955" w:type="dxa"/>
          </w:tcPr>
          <w:p w:rsidR="00FD41F5" w:rsidRDefault="00FD41F5" w:rsidP="00FD41F5"/>
        </w:tc>
        <w:tc>
          <w:tcPr>
            <w:tcW w:w="296" w:type="dxa"/>
          </w:tcPr>
          <w:p w:rsidR="00FD41F5" w:rsidRDefault="00FD41F5" w:rsidP="00FD41F5">
            <w:r w:rsidRPr="00C275B6">
              <w:t>)</w:t>
            </w:r>
          </w:p>
        </w:tc>
        <w:tc>
          <w:tcPr>
            <w:tcW w:w="270" w:type="dxa"/>
          </w:tcPr>
          <w:p w:rsidR="00FD41F5" w:rsidRDefault="00FD41F5" w:rsidP="00FD41F5"/>
        </w:tc>
        <w:tc>
          <w:tcPr>
            <w:tcW w:w="4384" w:type="dxa"/>
          </w:tcPr>
          <w:p w:rsidR="00975EB4" w:rsidRDefault="003A7EC5" w:rsidP="003A7EC5">
            <w:r>
              <w:t>Account</w:t>
            </w:r>
            <w:r w:rsidR="00975EB4">
              <w:t xml:space="preserve"> </w:t>
            </w:r>
            <w:r>
              <w:t>1-45435-0</w:t>
            </w:r>
          </w:p>
        </w:tc>
      </w:tr>
      <w:tr w:rsidR="00FD41F5" w:rsidTr="00A23B62">
        <w:tc>
          <w:tcPr>
            <w:tcW w:w="3955" w:type="dxa"/>
          </w:tcPr>
          <w:p w:rsidR="00FD41F5" w:rsidRDefault="003A7EC5" w:rsidP="00FD41F5">
            <w:r>
              <w:t>RITA LEMMON</w:t>
            </w:r>
            <w:r w:rsidR="00975EB4">
              <w:t>, ASSESSOR</w:t>
            </w:r>
          </w:p>
        </w:tc>
        <w:tc>
          <w:tcPr>
            <w:tcW w:w="296" w:type="dxa"/>
          </w:tcPr>
          <w:p w:rsidR="00FD41F5" w:rsidRDefault="00FD41F5" w:rsidP="00FD41F5">
            <w:r w:rsidRPr="00C275B6">
              <w:t>)</w:t>
            </w:r>
          </w:p>
        </w:tc>
        <w:tc>
          <w:tcPr>
            <w:tcW w:w="270" w:type="dxa"/>
          </w:tcPr>
          <w:p w:rsidR="00FD41F5" w:rsidRDefault="00FD41F5" w:rsidP="00FD41F5"/>
        </w:tc>
        <w:tc>
          <w:tcPr>
            <w:tcW w:w="4384" w:type="dxa"/>
          </w:tcPr>
          <w:p w:rsidR="00FD41F5" w:rsidRDefault="00FD41F5" w:rsidP="00FD41F5"/>
        </w:tc>
      </w:tr>
      <w:tr w:rsidR="00FD41F5" w:rsidTr="00A23B62">
        <w:tc>
          <w:tcPr>
            <w:tcW w:w="3955" w:type="dxa"/>
          </w:tcPr>
          <w:p w:rsidR="00FD41F5" w:rsidRDefault="00975EB4" w:rsidP="003A7EC5">
            <w:r>
              <w:t>P</w:t>
            </w:r>
            <w:r w:rsidR="003A7EC5">
              <w:t>OLK</w:t>
            </w:r>
            <w:r>
              <w:t xml:space="preserve"> COUNTY, MISSOURI</w:t>
            </w:r>
          </w:p>
        </w:tc>
        <w:tc>
          <w:tcPr>
            <w:tcW w:w="296" w:type="dxa"/>
          </w:tcPr>
          <w:p w:rsidR="00FD41F5" w:rsidRDefault="00FD41F5" w:rsidP="00FD41F5">
            <w:r w:rsidRPr="00C275B6">
              <w:t>)</w:t>
            </w:r>
          </w:p>
        </w:tc>
        <w:tc>
          <w:tcPr>
            <w:tcW w:w="270" w:type="dxa"/>
          </w:tcPr>
          <w:p w:rsidR="00FD41F5" w:rsidRDefault="00FD41F5" w:rsidP="00FD41F5"/>
        </w:tc>
        <w:tc>
          <w:tcPr>
            <w:tcW w:w="4384" w:type="dxa"/>
          </w:tcPr>
          <w:p w:rsidR="00FD41F5" w:rsidRDefault="00FD41F5" w:rsidP="00FD41F5"/>
        </w:tc>
      </w:tr>
      <w:tr w:rsidR="00FD41F5" w:rsidTr="00A23B62">
        <w:tc>
          <w:tcPr>
            <w:tcW w:w="3955" w:type="dxa"/>
          </w:tcPr>
          <w:p w:rsidR="00FD41F5" w:rsidRDefault="00FD41F5" w:rsidP="00FD41F5"/>
        </w:tc>
        <w:tc>
          <w:tcPr>
            <w:tcW w:w="296" w:type="dxa"/>
          </w:tcPr>
          <w:p w:rsidR="00FD41F5" w:rsidRDefault="00FD41F5" w:rsidP="00FD41F5">
            <w:r w:rsidRPr="00C275B6">
              <w:t>)</w:t>
            </w:r>
          </w:p>
        </w:tc>
        <w:tc>
          <w:tcPr>
            <w:tcW w:w="270" w:type="dxa"/>
          </w:tcPr>
          <w:p w:rsidR="00FD41F5" w:rsidRDefault="00FD41F5" w:rsidP="00FD41F5"/>
        </w:tc>
        <w:tc>
          <w:tcPr>
            <w:tcW w:w="4384" w:type="dxa"/>
          </w:tcPr>
          <w:p w:rsidR="00FD41F5" w:rsidRDefault="00FD41F5" w:rsidP="00FD41F5"/>
        </w:tc>
      </w:tr>
      <w:tr w:rsidR="00FD41F5" w:rsidTr="00A23B62">
        <w:tc>
          <w:tcPr>
            <w:tcW w:w="3955" w:type="dxa"/>
          </w:tcPr>
          <w:p w:rsidR="00FD41F5" w:rsidRDefault="00975EB4" w:rsidP="00FD41F5">
            <w:r>
              <w:t xml:space="preserve">     Respondent.</w:t>
            </w:r>
          </w:p>
        </w:tc>
        <w:tc>
          <w:tcPr>
            <w:tcW w:w="296" w:type="dxa"/>
          </w:tcPr>
          <w:p w:rsidR="00FD41F5" w:rsidRDefault="00FD41F5" w:rsidP="00FD41F5">
            <w:r w:rsidRPr="00C275B6">
              <w:t>)</w:t>
            </w:r>
          </w:p>
        </w:tc>
        <w:tc>
          <w:tcPr>
            <w:tcW w:w="270" w:type="dxa"/>
          </w:tcPr>
          <w:p w:rsidR="00FD41F5" w:rsidRDefault="00FD41F5" w:rsidP="00FD41F5"/>
        </w:tc>
        <w:tc>
          <w:tcPr>
            <w:tcW w:w="4384" w:type="dxa"/>
          </w:tcPr>
          <w:p w:rsidR="00A23B62" w:rsidRDefault="00A23B62" w:rsidP="00C40844"/>
        </w:tc>
      </w:tr>
    </w:tbl>
    <w:p w:rsidR="00FD41F5" w:rsidRDefault="00FD41F5" w:rsidP="00FD41F5"/>
    <w:p w:rsidR="00EF55C1" w:rsidRDefault="00EF55C1" w:rsidP="00FD41F5"/>
    <w:p w:rsidR="00C40844" w:rsidRDefault="00C40844" w:rsidP="00C40844">
      <w:pPr>
        <w:jc w:val="center"/>
        <w:rPr>
          <w:b/>
        </w:rPr>
      </w:pPr>
      <w:r>
        <w:rPr>
          <w:b/>
        </w:rPr>
        <w:t>DECISION AND ORDER</w:t>
      </w:r>
    </w:p>
    <w:p w:rsidR="00C40844" w:rsidRDefault="00C40844" w:rsidP="00C40844">
      <w:pPr>
        <w:jc w:val="center"/>
        <w:rPr>
          <w:b/>
        </w:rPr>
      </w:pPr>
      <w:r>
        <w:rPr>
          <w:b/>
        </w:rPr>
        <w:t>HOLDING</w:t>
      </w:r>
    </w:p>
    <w:p w:rsidR="00C40844" w:rsidRDefault="00C40844" w:rsidP="00C40844">
      <w:pPr>
        <w:jc w:val="center"/>
        <w:rPr>
          <w:b/>
        </w:rPr>
      </w:pPr>
    </w:p>
    <w:p w:rsidR="00C40844" w:rsidRDefault="00C40844" w:rsidP="00C40844">
      <w:pPr>
        <w:spacing w:line="480" w:lineRule="auto"/>
      </w:pPr>
      <w:r>
        <w:tab/>
        <w:t xml:space="preserve">The assessment made by </w:t>
      </w:r>
      <w:r w:rsidR="003A7EC5">
        <w:t>Rita Lemmon</w:t>
      </w:r>
      <w:r>
        <w:t>, Assessor of P</w:t>
      </w:r>
      <w:r w:rsidR="003A7EC5">
        <w:t xml:space="preserve">olk </w:t>
      </w:r>
      <w:r>
        <w:t>County, Missouri (Respondent), is AFFIRMED.  Complainant</w:t>
      </w:r>
      <w:r w:rsidR="003A7EC5">
        <w:t>s</w:t>
      </w:r>
      <w:r>
        <w:t xml:space="preserve"> </w:t>
      </w:r>
      <w:r w:rsidR="003A7EC5">
        <w:t xml:space="preserve">William and Sandra </w:t>
      </w:r>
      <w:proofErr w:type="spellStart"/>
      <w:r w:rsidR="003A7EC5">
        <w:t>Croteau</w:t>
      </w:r>
      <w:proofErr w:type="spellEnd"/>
      <w:r>
        <w:t xml:space="preserve"> (Complainant</w:t>
      </w:r>
      <w:r w:rsidR="003A7EC5">
        <w:t>s</w:t>
      </w:r>
      <w:r>
        <w:t>) did not present substantial and persuasive evidence to establish the true value in money (TVM) of the subject property as of January 1, 201</w:t>
      </w:r>
      <w:r w:rsidR="003A7EC5">
        <w:t>8</w:t>
      </w:r>
      <w:r>
        <w:t xml:space="preserve">.  </w:t>
      </w:r>
    </w:p>
    <w:p w:rsidR="00C40844" w:rsidRDefault="00C40844" w:rsidP="00C40844">
      <w:pPr>
        <w:spacing w:line="480" w:lineRule="auto"/>
      </w:pPr>
      <w:r>
        <w:tab/>
        <w:t>Complainant</w:t>
      </w:r>
      <w:r w:rsidR="003A7EC5">
        <w:t>s</w:t>
      </w:r>
      <w:r>
        <w:t xml:space="preserve"> appeared </w:t>
      </w:r>
      <w:r>
        <w:rPr>
          <w:i/>
        </w:rPr>
        <w:t>pro se.</w:t>
      </w:r>
    </w:p>
    <w:p w:rsidR="00C40844" w:rsidRDefault="00C40844" w:rsidP="00C40844">
      <w:pPr>
        <w:spacing w:line="480" w:lineRule="auto"/>
      </w:pPr>
      <w:r>
        <w:tab/>
        <w:t xml:space="preserve">Respondent appeared </w:t>
      </w:r>
      <w:r w:rsidRPr="00C40844">
        <w:rPr>
          <w:i/>
        </w:rPr>
        <w:t>pro se</w:t>
      </w:r>
      <w:r>
        <w:t>.</w:t>
      </w:r>
    </w:p>
    <w:p w:rsidR="00C40844" w:rsidRDefault="00C40844" w:rsidP="00C40844">
      <w:pPr>
        <w:spacing w:line="480" w:lineRule="auto"/>
      </w:pPr>
      <w:r>
        <w:tab/>
        <w:t>Case heard and decided by Senior Hearing Officer John J. Treu (Hearing Officer).</w:t>
      </w:r>
    </w:p>
    <w:p w:rsidR="00C40844" w:rsidRDefault="00C40844" w:rsidP="00C40844">
      <w:pPr>
        <w:spacing w:line="480" w:lineRule="auto"/>
        <w:jc w:val="center"/>
        <w:rPr>
          <w:b/>
        </w:rPr>
      </w:pPr>
      <w:r>
        <w:rPr>
          <w:b/>
        </w:rPr>
        <w:t>ISSUE</w:t>
      </w:r>
    </w:p>
    <w:p w:rsidR="003A7EC5" w:rsidRDefault="00C40844" w:rsidP="00C40844">
      <w:pPr>
        <w:spacing w:line="480" w:lineRule="auto"/>
      </w:pPr>
      <w:r>
        <w:tab/>
        <w:t>Complainant</w:t>
      </w:r>
      <w:r w:rsidR="003A7EC5">
        <w:t>s</w:t>
      </w:r>
      <w:r>
        <w:t xml:space="preserve"> appealed </w:t>
      </w:r>
      <w:r w:rsidR="003A7EC5">
        <w:t xml:space="preserve">the TVM of three motor vehicles, </w:t>
      </w:r>
      <w:r w:rsidR="00260A6C">
        <w:t xml:space="preserve">solely </w:t>
      </w:r>
      <w:r>
        <w:t xml:space="preserve">on the ground of overvaluation.  Respondent set the TVM </w:t>
      </w:r>
      <w:r w:rsidR="006322F8">
        <w:t>o</w:t>
      </w:r>
      <w:r>
        <w:t xml:space="preserve">f the </w:t>
      </w:r>
      <w:r w:rsidR="003A7EC5">
        <w:t>subject vehicles as follows:</w:t>
      </w:r>
    </w:p>
    <w:tbl>
      <w:tblPr>
        <w:tblStyle w:val="TableGrid"/>
        <w:tblW w:w="0" w:type="auto"/>
        <w:tblLook w:val="04A0" w:firstRow="1" w:lastRow="0" w:firstColumn="1" w:lastColumn="0" w:noHBand="0" w:noVBand="1"/>
      </w:tblPr>
      <w:tblGrid>
        <w:gridCol w:w="4765"/>
        <w:gridCol w:w="1800"/>
        <w:gridCol w:w="2785"/>
      </w:tblGrid>
      <w:tr w:rsidR="003A7EC5" w:rsidTr="00D9629E">
        <w:trPr>
          <w:trHeight w:hRule="exact" w:val="288"/>
        </w:trPr>
        <w:tc>
          <w:tcPr>
            <w:tcW w:w="4765" w:type="dxa"/>
          </w:tcPr>
          <w:p w:rsidR="003A7EC5" w:rsidRPr="003A7EC5" w:rsidRDefault="003A7EC5" w:rsidP="00C40844">
            <w:pPr>
              <w:spacing w:line="480" w:lineRule="auto"/>
              <w:rPr>
                <w:b/>
              </w:rPr>
            </w:pPr>
            <w:r>
              <w:rPr>
                <w:b/>
              </w:rPr>
              <w:t>Description</w:t>
            </w:r>
          </w:p>
        </w:tc>
        <w:tc>
          <w:tcPr>
            <w:tcW w:w="1800" w:type="dxa"/>
          </w:tcPr>
          <w:p w:rsidR="003A7EC5" w:rsidRPr="003A7EC5" w:rsidRDefault="003A7EC5" w:rsidP="003A7EC5">
            <w:pPr>
              <w:spacing w:line="480" w:lineRule="auto"/>
              <w:jc w:val="center"/>
              <w:rPr>
                <w:b/>
              </w:rPr>
            </w:pPr>
            <w:r w:rsidRPr="003A7EC5">
              <w:rPr>
                <w:b/>
              </w:rPr>
              <w:t>Assessor TVM</w:t>
            </w:r>
          </w:p>
        </w:tc>
        <w:tc>
          <w:tcPr>
            <w:tcW w:w="2785" w:type="dxa"/>
          </w:tcPr>
          <w:p w:rsidR="003A7EC5" w:rsidRPr="003A7EC5" w:rsidRDefault="003A7EC5" w:rsidP="003A7EC5">
            <w:pPr>
              <w:spacing w:line="480" w:lineRule="auto"/>
              <w:jc w:val="center"/>
              <w:rPr>
                <w:b/>
              </w:rPr>
            </w:pPr>
            <w:r w:rsidRPr="003A7EC5">
              <w:rPr>
                <w:b/>
              </w:rPr>
              <w:t>Assessor Assessed Value</w:t>
            </w:r>
          </w:p>
        </w:tc>
      </w:tr>
      <w:tr w:rsidR="003A7EC5" w:rsidTr="00D9629E">
        <w:trPr>
          <w:trHeight w:hRule="exact" w:val="288"/>
        </w:trPr>
        <w:tc>
          <w:tcPr>
            <w:tcW w:w="4765" w:type="dxa"/>
          </w:tcPr>
          <w:p w:rsidR="003A7EC5" w:rsidRDefault="00001508" w:rsidP="00C40844">
            <w:pPr>
              <w:spacing w:line="480" w:lineRule="auto"/>
            </w:pPr>
            <w:r>
              <w:t>2004 Chevrolet Avalanche</w:t>
            </w:r>
            <w:r w:rsidR="00D9629E">
              <w:t xml:space="preserve"> 1500 Crew Cab</w:t>
            </w:r>
          </w:p>
        </w:tc>
        <w:tc>
          <w:tcPr>
            <w:tcW w:w="1800" w:type="dxa"/>
          </w:tcPr>
          <w:p w:rsidR="003A7EC5" w:rsidRDefault="00001508" w:rsidP="006223FD">
            <w:pPr>
              <w:spacing w:line="480" w:lineRule="auto"/>
              <w:jc w:val="right"/>
            </w:pPr>
            <w:r>
              <w:t>$4,800</w:t>
            </w:r>
          </w:p>
        </w:tc>
        <w:tc>
          <w:tcPr>
            <w:tcW w:w="2785" w:type="dxa"/>
          </w:tcPr>
          <w:p w:rsidR="003A7EC5" w:rsidRDefault="00D9629E" w:rsidP="006223FD">
            <w:pPr>
              <w:spacing w:line="480" w:lineRule="auto"/>
              <w:jc w:val="right"/>
            </w:pPr>
            <w:r>
              <w:t>$1,600</w:t>
            </w:r>
          </w:p>
        </w:tc>
      </w:tr>
      <w:tr w:rsidR="003A7EC5" w:rsidTr="00D9629E">
        <w:trPr>
          <w:trHeight w:hRule="exact" w:val="288"/>
        </w:trPr>
        <w:tc>
          <w:tcPr>
            <w:tcW w:w="4765" w:type="dxa"/>
          </w:tcPr>
          <w:p w:rsidR="003A7EC5" w:rsidRDefault="00001508" w:rsidP="00C40844">
            <w:pPr>
              <w:spacing w:line="480" w:lineRule="auto"/>
            </w:pPr>
            <w:r>
              <w:t>2010 Chevrolet Silverado</w:t>
            </w:r>
            <w:r w:rsidR="006223FD">
              <w:t xml:space="preserve"> 1500 Extended Cab</w:t>
            </w:r>
          </w:p>
        </w:tc>
        <w:tc>
          <w:tcPr>
            <w:tcW w:w="1800" w:type="dxa"/>
          </w:tcPr>
          <w:p w:rsidR="003A7EC5" w:rsidRDefault="00001508" w:rsidP="006223FD">
            <w:pPr>
              <w:spacing w:line="480" w:lineRule="auto"/>
              <w:jc w:val="right"/>
            </w:pPr>
            <w:r>
              <w:t>$11,910</w:t>
            </w:r>
          </w:p>
        </w:tc>
        <w:tc>
          <w:tcPr>
            <w:tcW w:w="2785" w:type="dxa"/>
          </w:tcPr>
          <w:p w:rsidR="003A7EC5" w:rsidRDefault="00D9629E" w:rsidP="006223FD">
            <w:pPr>
              <w:spacing w:line="480" w:lineRule="auto"/>
              <w:jc w:val="right"/>
            </w:pPr>
            <w:r>
              <w:t>$3,970</w:t>
            </w:r>
          </w:p>
        </w:tc>
      </w:tr>
      <w:tr w:rsidR="003A7EC5" w:rsidTr="00D9629E">
        <w:trPr>
          <w:trHeight w:hRule="exact" w:val="288"/>
        </w:trPr>
        <w:tc>
          <w:tcPr>
            <w:tcW w:w="4765" w:type="dxa"/>
          </w:tcPr>
          <w:p w:rsidR="003A7EC5" w:rsidRDefault="00001508" w:rsidP="00C40844">
            <w:pPr>
              <w:spacing w:line="480" w:lineRule="auto"/>
            </w:pPr>
            <w:r>
              <w:t>2015 Chevrolet Silverado</w:t>
            </w:r>
            <w:r w:rsidR="006223FD">
              <w:t xml:space="preserve"> 1500 Crew Cab</w:t>
            </w:r>
          </w:p>
        </w:tc>
        <w:tc>
          <w:tcPr>
            <w:tcW w:w="1800" w:type="dxa"/>
          </w:tcPr>
          <w:p w:rsidR="003A7EC5" w:rsidRDefault="00001508" w:rsidP="006223FD">
            <w:pPr>
              <w:spacing w:line="480" w:lineRule="auto"/>
              <w:jc w:val="right"/>
            </w:pPr>
            <w:r>
              <w:t>$27,325</w:t>
            </w:r>
          </w:p>
        </w:tc>
        <w:tc>
          <w:tcPr>
            <w:tcW w:w="2785" w:type="dxa"/>
          </w:tcPr>
          <w:p w:rsidR="003A7EC5" w:rsidRDefault="00D9629E" w:rsidP="006223FD">
            <w:pPr>
              <w:spacing w:line="480" w:lineRule="auto"/>
              <w:jc w:val="right"/>
            </w:pPr>
            <w:r>
              <w:t>$9,110</w:t>
            </w:r>
          </w:p>
        </w:tc>
      </w:tr>
    </w:tbl>
    <w:p w:rsidR="003A7EC5" w:rsidRDefault="003A7EC5" w:rsidP="006223FD"/>
    <w:p w:rsidR="00C40844" w:rsidRDefault="00C40844" w:rsidP="00C40844">
      <w:pPr>
        <w:spacing w:line="480" w:lineRule="auto"/>
      </w:pPr>
      <w:r>
        <w:t xml:space="preserve">The State Tax Commission (STC) takes this appeal to determine the TVM for the subject </w:t>
      </w:r>
      <w:r>
        <w:lastRenderedPageBreak/>
        <w:t xml:space="preserve">property as </w:t>
      </w:r>
      <w:r w:rsidR="00404929">
        <w:t>of January 1, 2018</w:t>
      </w:r>
      <w:r>
        <w:t xml:space="preserve">.  </w:t>
      </w:r>
    </w:p>
    <w:p w:rsidR="00C40844" w:rsidRDefault="00C40844" w:rsidP="00C40844">
      <w:pPr>
        <w:spacing w:line="480" w:lineRule="auto"/>
      </w:pPr>
      <w:r>
        <w:tab/>
        <w:t>The Hearing Officer, having considered all of the competent evidence upon the whole record, enters the following Decision and Order.</w:t>
      </w:r>
    </w:p>
    <w:p w:rsidR="00C40844" w:rsidRDefault="00C40844" w:rsidP="00C40844">
      <w:pPr>
        <w:spacing w:line="480" w:lineRule="auto"/>
        <w:jc w:val="center"/>
        <w:rPr>
          <w:b/>
        </w:rPr>
      </w:pPr>
      <w:r>
        <w:rPr>
          <w:b/>
        </w:rPr>
        <w:t>FINDINGS OF FACT</w:t>
      </w:r>
    </w:p>
    <w:p w:rsidR="00C40844" w:rsidRDefault="00C40844" w:rsidP="00C40844">
      <w:pPr>
        <w:pStyle w:val="ListParagraph"/>
        <w:numPr>
          <w:ilvl w:val="0"/>
          <w:numId w:val="1"/>
        </w:numPr>
        <w:tabs>
          <w:tab w:val="left" w:pos="720"/>
        </w:tabs>
        <w:spacing w:line="480" w:lineRule="auto"/>
        <w:ind w:left="0" w:firstLine="720"/>
        <w:rPr>
          <w:rFonts w:ascii="Times New Roman" w:hAnsi="Times New Roman" w:cs="Times New Roman"/>
          <w:sz w:val="24"/>
          <w:szCs w:val="24"/>
        </w:rPr>
      </w:pPr>
      <w:r>
        <w:rPr>
          <w:rFonts w:ascii="Times New Roman" w:hAnsi="Times New Roman" w:cs="Times New Roman"/>
          <w:b/>
          <w:i/>
          <w:sz w:val="24"/>
          <w:szCs w:val="24"/>
        </w:rPr>
        <w:t xml:space="preserve">Jurisdiction.  </w:t>
      </w:r>
      <w:r>
        <w:rPr>
          <w:rFonts w:ascii="Times New Roman" w:hAnsi="Times New Roman" w:cs="Times New Roman"/>
          <w:sz w:val="24"/>
          <w:szCs w:val="24"/>
        </w:rPr>
        <w:t xml:space="preserve">Jurisdiction over this appeal is proper.  Complainant timely appealed to the STC.  </w:t>
      </w:r>
    </w:p>
    <w:p w:rsidR="00C40844" w:rsidRDefault="00C40844" w:rsidP="00C40844">
      <w:pPr>
        <w:pStyle w:val="ListParagraph"/>
        <w:numPr>
          <w:ilvl w:val="0"/>
          <w:numId w:val="1"/>
        </w:numPr>
        <w:tabs>
          <w:tab w:val="left" w:pos="720"/>
        </w:tabs>
        <w:spacing w:line="480" w:lineRule="auto"/>
        <w:ind w:left="0" w:firstLine="720"/>
        <w:rPr>
          <w:rFonts w:ascii="Times New Roman" w:hAnsi="Times New Roman" w:cs="Times New Roman"/>
          <w:sz w:val="24"/>
          <w:szCs w:val="24"/>
        </w:rPr>
      </w:pPr>
      <w:r>
        <w:rPr>
          <w:rFonts w:ascii="Times New Roman" w:hAnsi="Times New Roman" w:cs="Times New Roman"/>
          <w:b/>
          <w:i/>
          <w:sz w:val="24"/>
          <w:szCs w:val="24"/>
        </w:rPr>
        <w:t>Evidentiary Hearing.</w:t>
      </w:r>
      <w:r>
        <w:rPr>
          <w:rFonts w:ascii="Times New Roman" w:hAnsi="Times New Roman" w:cs="Times New Roman"/>
          <w:sz w:val="24"/>
          <w:szCs w:val="24"/>
        </w:rPr>
        <w:t xml:space="preserve">  The issue of overvaluation was presented at an evidentiary hearing on December </w:t>
      </w:r>
      <w:r w:rsidR="003A7EC5">
        <w:rPr>
          <w:rFonts w:ascii="Times New Roman" w:hAnsi="Times New Roman" w:cs="Times New Roman"/>
          <w:sz w:val="24"/>
          <w:szCs w:val="24"/>
        </w:rPr>
        <w:t>14</w:t>
      </w:r>
      <w:r>
        <w:rPr>
          <w:rFonts w:ascii="Times New Roman" w:hAnsi="Times New Roman" w:cs="Times New Roman"/>
          <w:sz w:val="24"/>
          <w:szCs w:val="24"/>
        </w:rPr>
        <w:t>, 2018, at the P</w:t>
      </w:r>
      <w:r w:rsidR="003A7EC5">
        <w:rPr>
          <w:rFonts w:ascii="Times New Roman" w:hAnsi="Times New Roman" w:cs="Times New Roman"/>
          <w:sz w:val="24"/>
          <w:szCs w:val="24"/>
        </w:rPr>
        <w:t>olk</w:t>
      </w:r>
      <w:r>
        <w:rPr>
          <w:rFonts w:ascii="Times New Roman" w:hAnsi="Times New Roman" w:cs="Times New Roman"/>
          <w:sz w:val="24"/>
          <w:szCs w:val="24"/>
        </w:rPr>
        <w:t xml:space="preserve"> County Courthouse, </w:t>
      </w:r>
      <w:r w:rsidR="003A7EC5">
        <w:rPr>
          <w:rFonts w:ascii="Times New Roman" w:hAnsi="Times New Roman" w:cs="Times New Roman"/>
          <w:sz w:val="24"/>
          <w:szCs w:val="24"/>
        </w:rPr>
        <w:t>Bolivar</w:t>
      </w:r>
      <w:r>
        <w:rPr>
          <w:rFonts w:ascii="Times New Roman" w:hAnsi="Times New Roman" w:cs="Times New Roman"/>
          <w:sz w:val="24"/>
          <w:szCs w:val="24"/>
        </w:rPr>
        <w:t xml:space="preserve"> Missouri.</w:t>
      </w:r>
    </w:p>
    <w:p w:rsidR="00C40844" w:rsidRDefault="00C40844" w:rsidP="00C40844">
      <w:pPr>
        <w:pStyle w:val="ListParagraph"/>
        <w:numPr>
          <w:ilvl w:val="0"/>
          <w:numId w:val="1"/>
        </w:numPr>
        <w:tabs>
          <w:tab w:val="left" w:pos="720"/>
        </w:tabs>
        <w:spacing w:line="480" w:lineRule="auto"/>
        <w:ind w:left="0" w:firstLine="720"/>
        <w:rPr>
          <w:rFonts w:ascii="Times New Roman" w:hAnsi="Times New Roman" w:cs="Times New Roman"/>
          <w:sz w:val="24"/>
          <w:szCs w:val="24"/>
        </w:rPr>
      </w:pPr>
      <w:r>
        <w:rPr>
          <w:rFonts w:ascii="Times New Roman" w:hAnsi="Times New Roman" w:cs="Times New Roman"/>
          <w:b/>
          <w:i/>
          <w:sz w:val="24"/>
          <w:szCs w:val="24"/>
        </w:rPr>
        <w:t>Identification of Subject Property.</w:t>
      </w:r>
      <w:r>
        <w:rPr>
          <w:rFonts w:ascii="Times New Roman" w:hAnsi="Times New Roman" w:cs="Times New Roman"/>
          <w:sz w:val="24"/>
          <w:szCs w:val="24"/>
        </w:rPr>
        <w:t xml:space="preserve">  The </w:t>
      </w:r>
      <w:r w:rsidR="003A7EC5">
        <w:rPr>
          <w:rFonts w:ascii="Times New Roman" w:hAnsi="Times New Roman" w:cs="Times New Roman"/>
          <w:sz w:val="24"/>
          <w:szCs w:val="24"/>
        </w:rPr>
        <w:t xml:space="preserve">three </w:t>
      </w:r>
      <w:r w:rsidR="00273F12">
        <w:rPr>
          <w:rFonts w:ascii="Times New Roman" w:hAnsi="Times New Roman" w:cs="Times New Roman"/>
          <w:sz w:val="24"/>
          <w:szCs w:val="24"/>
        </w:rPr>
        <w:t xml:space="preserve">subject </w:t>
      </w:r>
      <w:r w:rsidR="003A7EC5">
        <w:rPr>
          <w:rFonts w:ascii="Times New Roman" w:hAnsi="Times New Roman" w:cs="Times New Roman"/>
          <w:sz w:val="24"/>
          <w:szCs w:val="24"/>
        </w:rPr>
        <w:t>vehicles are valued by Respondent under account</w:t>
      </w:r>
      <w:r>
        <w:rPr>
          <w:rFonts w:ascii="Times New Roman" w:hAnsi="Times New Roman" w:cs="Times New Roman"/>
          <w:sz w:val="24"/>
          <w:szCs w:val="24"/>
        </w:rPr>
        <w:t xml:space="preserve"> number </w:t>
      </w:r>
      <w:r w:rsidR="003A7EC5" w:rsidRPr="003A7EC5">
        <w:rPr>
          <w:rFonts w:ascii="Times New Roman" w:hAnsi="Times New Roman" w:cs="Times New Roman"/>
          <w:sz w:val="24"/>
          <w:szCs w:val="24"/>
        </w:rPr>
        <w:t>1-45435-0</w:t>
      </w:r>
      <w:r>
        <w:rPr>
          <w:rFonts w:ascii="Times New Roman" w:hAnsi="Times New Roman" w:cs="Times New Roman"/>
          <w:sz w:val="24"/>
          <w:szCs w:val="24"/>
        </w:rPr>
        <w:t xml:space="preserve">.  (Complaint for Review) </w:t>
      </w:r>
    </w:p>
    <w:p w:rsidR="00C40844" w:rsidRPr="006223FD" w:rsidRDefault="00C40844" w:rsidP="00C40844">
      <w:pPr>
        <w:pStyle w:val="ListParagraph"/>
        <w:numPr>
          <w:ilvl w:val="0"/>
          <w:numId w:val="1"/>
        </w:numPr>
        <w:tabs>
          <w:tab w:val="left" w:pos="720"/>
        </w:tabs>
        <w:spacing w:line="480" w:lineRule="auto"/>
        <w:ind w:left="0" w:firstLine="720"/>
        <w:rPr>
          <w:rFonts w:ascii="Times New Roman" w:hAnsi="Times New Roman" w:cs="Times New Roman"/>
          <w:sz w:val="24"/>
          <w:szCs w:val="24"/>
        </w:rPr>
      </w:pPr>
      <w:r>
        <w:rPr>
          <w:rFonts w:ascii="Times New Roman" w:hAnsi="Times New Roman" w:cs="Times New Roman"/>
          <w:b/>
          <w:i/>
          <w:sz w:val="24"/>
          <w:szCs w:val="24"/>
        </w:rPr>
        <w:t>Description of Subject Property.</w:t>
      </w:r>
      <w:r>
        <w:rPr>
          <w:rFonts w:ascii="Times New Roman" w:hAnsi="Times New Roman" w:cs="Times New Roman"/>
          <w:sz w:val="24"/>
          <w:szCs w:val="24"/>
        </w:rPr>
        <w:t xml:space="preserve">  </w:t>
      </w:r>
      <w:r w:rsidR="003A7EC5" w:rsidRPr="006223FD">
        <w:rPr>
          <w:rFonts w:ascii="Times New Roman" w:hAnsi="Times New Roman" w:cs="Times New Roman"/>
          <w:sz w:val="24"/>
          <w:szCs w:val="24"/>
        </w:rPr>
        <w:t>The three vehicles are a</w:t>
      </w:r>
      <w:r w:rsidR="00273F12">
        <w:rPr>
          <w:rFonts w:ascii="Times New Roman" w:hAnsi="Times New Roman" w:cs="Times New Roman"/>
          <w:sz w:val="24"/>
          <w:szCs w:val="24"/>
        </w:rPr>
        <w:t xml:space="preserve"> </w:t>
      </w:r>
      <w:r w:rsidR="006223FD" w:rsidRPr="006223FD">
        <w:rPr>
          <w:rFonts w:ascii="Times New Roman" w:hAnsi="Times New Roman" w:cs="Times New Roman"/>
          <w:sz w:val="24"/>
          <w:szCs w:val="24"/>
        </w:rPr>
        <w:t>2004 Chevrolet Avalanche 1500 Crew Cab</w:t>
      </w:r>
      <w:r w:rsidR="003A7EC5" w:rsidRPr="006223FD">
        <w:rPr>
          <w:rFonts w:ascii="Times New Roman" w:hAnsi="Times New Roman" w:cs="Times New Roman"/>
          <w:sz w:val="24"/>
          <w:szCs w:val="24"/>
        </w:rPr>
        <w:t xml:space="preserve">, a </w:t>
      </w:r>
      <w:r w:rsidR="006223FD" w:rsidRPr="006223FD">
        <w:rPr>
          <w:rFonts w:ascii="Times New Roman" w:hAnsi="Times New Roman" w:cs="Times New Roman"/>
          <w:sz w:val="24"/>
          <w:szCs w:val="24"/>
        </w:rPr>
        <w:t>2010 Chevrolet Silverado 1500 Extended Cab</w:t>
      </w:r>
      <w:r w:rsidR="003A7EC5" w:rsidRPr="006223FD">
        <w:rPr>
          <w:rFonts w:ascii="Times New Roman" w:hAnsi="Times New Roman" w:cs="Times New Roman"/>
          <w:sz w:val="24"/>
          <w:szCs w:val="24"/>
        </w:rPr>
        <w:t xml:space="preserve">, and a </w:t>
      </w:r>
      <w:r w:rsidR="006223FD" w:rsidRPr="006223FD">
        <w:rPr>
          <w:rFonts w:ascii="Times New Roman" w:hAnsi="Times New Roman" w:cs="Times New Roman"/>
          <w:sz w:val="24"/>
          <w:szCs w:val="24"/>
        </w:rPr>
        <w:t>2015 Chevrolet Silverado 1500 Crew Cab</w:t>
      </w:r>
      <w:r w:rsidR="00260A6C" w:rsidRPr="006223FD">
        <w:rPr>
          <w:rFonts w:ascii="Times New Roman" w:hAnsi="Times New Roman" w:cs="Times New Roman"/>
          <w:sz w:val="24"/>
          <w:szCs w:val="24"/>
        </w:rPr>
        <w:t>.</w:t>
      </w:r>
    </w:p>
    <w:p w:rsidR="00C40844" w:rsidRDefault="00C40844" w:rsidP="00C40844">
      <w:pPr>
        <w:pStyle w:val="ListParagraph"/>
        <w:numPr>
          <w:ilvl w:val="0"/>
          <w:numId w:val="1"/>
        </w:numPr>
        <w:tabs>
          <w:tab w:val="left" w:pos="720"/>
        </w:tabs>
        <w:spacing w:line="480" w:lineRule="auto"/>
        <w:ind w:left="0" w:firstLine="720"/>
        <w:rPr>
          <w:rFonts w:ascii="Times New Roman" w:hAnsi="Times New Roman" w:cs="Times New Roman"/>
          <w:sz w:val="24"/>
          <w:szCs w:val="24"/>
        </w:rPr>
      </w:pPr>
      <w:r>
        <w:rPr>
          <w:rFonts w:ascii="Times New Roman" w:hAnsi="Times New Roman" w:cs="Times New Roman"/>
          <w:b/>
          <w:i/>
          <w:sz w:val="24"/>
          <w:szCs w:val="24"/>
        </w:rPr>
        <w:t>Assessment.</w:t>
      </w:r>
      <w:r>
        <w:rPr>
          <w:rFonts w:ascii="Times New Roman" w:hAnsi="Times New Roman" w:cs="Times New Roman"/>
          <w:sz w:val="24"/>
          <w:szCs w:val="24"/>
        </w:rPr>
        <w:t xml:space="preserve">  Respondent initially valued the subject property </w:t>
      </w:r>
      <w:r w:rsidR="003A7EC5">
        <w:rPr>
          <w:rFonts w:ascii="Times New Roman" w:hAnsi="Times New Roman" w:cs="Times New Roman"/>
          <w:sz w:val="24"/>
          <w:szCs w:val="24"/>
        </w:rPr>
        <w:t>as follows</w:t>
      </w:r>
      <w:r>
        <w:rPr>
          <w:rFonts w:ascii="Times New Roman" w:hAnsi="Times New Roman" w:cs="Times New Roman"/>
          <w:sz w:val="24"/>
          <w:szCs w:val="24"/>
        </w:rPr>
        <w:t>, as of January 1, 201</w:t>
      </w:r>
      <w:r w:rsidR="003A7EC5">
        <w:rPr>
          <w:rFonts w:ascii="Times New Roman" w:hAnsi="Times New Roman" w:cs="Times New Roman"/>
          <w:sz w:val="24"/>
          <w:szCs w:val="24"/>
        </w:rPr>
        <w:t>8:</w:t>
      </w:r>
    </w:p>
    <w:tbl>
      <w:tblPr>
        <w:tblStyle w:val="TableGrid"/>
        <w:tblW w:w="0" w:type="auto"/>
        <w:tblLook w:val="04A0" w:firstRow="1" w:lastRow="0" w:firstColumn="1" w:lastColumn="0" w:noHBand="0" w:noVBand="1"/>
      </w:tblPr>
      <w:tblGrid>
        <w:gridCol w:w="4765"/>
        <w:gridCol w:w="1800"/>
        <w:gridCol w:w="2785"/>
      </w:tblGrid>
      <w:tr w:rsidR="006223FD" w:rsidTr="00BE5EDC">
        <w:trPr>
          <w:trHeight w:hRule="exact" w:val="288"/>
        </w:trPr>
        <w:tc>
          <w:tcPr>
            <w:tcW w:w="4765" w:type="dxa"/>
          </w:tcPr>
          <w:p w:rsidR="006223FD" w:rsidRPr="003A7EC5" w:rsidRDefault="006223FD" w:rsidP="00BE5EDC">
            <w:pPr>
              <w:spacing w:line="480" w:lineRule="auto"/>
              <w:rPr>
                <w:b/>
              </w:rPr>
            </w:pPr>
            <w:r>
              <w:rPr>
                <w:b/>
              </w:rPr>
              <w:t>Description</w:t>
            </w:r>
          </w:p>
        </w:tc>
        <w:tc>
          <w:tcPr>
            <w:tcW w:w="1800" w:type="dxa"/>
          </w:tcPr>
          <w:p w:rsidR="006223FD" w:rsidRPr="003A7EC5" w:rsidRDefault="006223FD" w:rsidP="00BE5EDC">
            <w:pPr>
              <w:spacing w:line="480" w:lineRule="auto"/>
              <w:jc w:val="center"/>
              <w:rPr>
                <w:b/>
              </w:rPr>
            </w:pPr>
            <w:r w:rsidRPr="003A7EC5">
              <w:rPr>
                <w:b/>
              </w:rPr>
              <w:t>Assessor TVM</w:t>
            </w:r>
          </w:p>
        </w:tc>
        <w:tc>
          <w:tcPr>
            <w:tcW w:w="2785" w:type="dxa"/>
          </w:tcPr>
          <w:p w:rsidR="006223FD" w:rsidRPr="003A7EC5" w:rsidRDefault="006223FD" w:rsidP="00BE5EDC">
            <w:pPr>
              <w:spacing w:line="480" w:lineRule="auto"/>
              <w:jc w:val="center"/>
              <w:rPr>
                <w:b/>
              </w:rPr>
            </w:pPr>
            <w:r w:rsidRPr="003A7EC5">
              <w:rPr>
                <w:b/>
              </w:rPr>
              <w:t>Assessor Assessed Value</w:t>
            </w:r>
          </w:p>
        </w:tc>
      </w:tr>
      <w:tr w:rsidR="006223FD" w:rsidTr="00BE5EDC">
        <w:trPr>
          <w:trHeight w:hRule="exact" w:val="288"/>
        </w:trPr>
        <w:tc>
          <w:tcPr>
            <w:tcW w:w="4765" w:type="dxa"/>
          </w:tcPr>
          <w:p w:rsidR="006223FD" w:rsidRDefault="006223FD" w:rsidP="00BE5EDC">
            <w:pPr>
              <w:spacing w:line="480" w:lineRule="auto"/>
            </w:pPr>
            <w:r>
              <w:t>2004 Chevrolet Avalanche 1500 Crew Cab</w:t>
            </w:r>
          </w:p>
        </w:tc>
        <w:tc>
          <w:tcPr>
            <w:tcW w:w="1800" w:type="dxa"/>
          </w:tcPr>
          <w:p w:rsidR="006223FD" w:rsidRDefault="006223FD" w:rsidP="006223FD">
            <w:pPr>
              <w:spacing w:line="480" w:lineRule="auto"/>
              <w:jc w:val="right"/>
            </w:pPr>
            <w:r>
              <w:t>$4,800</w:t>
            </w:r>
          </w:p>
        </w:tc>
        <w:tc>
          <w:tcPr>
            <w:tcW w:w="2785" w:type="dxa"/>
          </w:tcPr>
          <w:p w:rsidR="006223FD" w:rsidRDefault="006223FD" w:rsidP="006223FD">
            <w:pPr>
              <w:spacing w:line="480" w:lineRule="auto"/>
              <w:jc w:val="right"/>
            </w:pPr>
            <w:r>
              <w:t>$1,600</w:t>
            </w:r>
          </w:p>
        </w:tc>
      </w:tr>
      <w:tr w:rsidR="006223FD" w:rsidTr="00BE5EDC">
        <w:trPr>
          <w:trHeight w:hRule="exact" w:val="288"/>
        </w:trPr>
        <w:tc>
          <w:tcPr>
            <w:tcW w:w="4765" w:type="dxa"/>
          </w:tcPr>
          <w:p w:rsidR="006223FD" w:rsidRDefault="006223FD" w:rsidP="00BE5EDC">
            <w:pPr>
              <w:spacing w:line="480" w:lineRule="auto"/>
            </w:pPr>
            <w:r>
              <w:t>2010 Chevrolet Silverado 1500 Extended Cab</w:t>
            </w:r>
          </w:p>
        </w:tc>
        <w:tc>
          <w:tcPr>
            <w:tcW w:w="1800" w:type="dxa"/>
          </w:tcPr>
          <w:p w:rsidR="006223FD" w:rsidRDefault="006223FD" w:rsidP="006223FD">
            <w:pPr>
              <w:spacing w:line="480" w:lineRule="auto"/>
              <w:jc w:val="right"/>
            </w:pPr>
            <w:r>
              <w:t>$11,910</w:t>
            </w:r>
          </w:p>
        </w:tc>
        <w:tc>
          <w:tcPr>
            <w:tcW w:w="2785" w:type="dxa"/>
          </w:tcPr>
          <w:p w:rsidR="006223FD" w:rsidRDefault="006223FD" w:rsidP="006223FD">
            <w:pPr>
              <w:spacing w:line="480" w:lineRule="auto"/>
              <w:jc w:val="right"/>
            </w:pPr>
            <w:r>
              <w:t>$3,970</w:t>
            </w:r>
          </w:p>
        </w:tc>
      </w:tr>
      <w:tr w:rsidR="006223FD" w:rsidTr="00BE5EDC">
        <w:trPr>
          <w:trHeight w:hRule="exact" w:val="288"/>
        </w:trPr>
        <w:tc>
          <w:tcPr>
            <w:tcW w:w="4765" w:type="dxa"/>
          </w:tcPr>
          <w:p w:rsidR="006223FD" w:rsidRDefault="006223FD" w:rsidP="00BE5EDC">
            <w:pPr>
              <w:spacing w:line="480" w:lineRule="auto"/>
            </w:pPr>
            <w:r>
              <w:t>2015 Chevrolet Silverado 1500 Crew Cab</w:t>
            </w:r>
          </w:p>
        </w:tc>
        <w:tc>
          <w:tcPr>
            <w:tcW w:w="1800" w:type="dxa"/>
          </w:tcPr>
          <w:p w:rsidR="006223FD" w:rsidRDefault="006223FD" w:rsidP="006223FD">
            <w:pPr>
              <w:spacing w:line="480" w:lineRule="auto"/>
              <w:jc w:val="right"/>
            </w:pPr>
            <w:r>
              <w:t>$27,325</w:t>
            </w:r>
          </w:p>
        </w:tc>
        <w:tc>
          <w:tcPr>
            <w:tcW w:w="2785" w:type="dxa"/>
          </w:tcPr>
          <w:p w:rsidR="006223FD" w:rsidRDefault="006223FD" w:rsidP="006223FD">
            <w:pPr>
              <w:spacing w:line="480" w:lineRule="auto"/>
              <w:jc w:val="right"/>
            </w:pPr>
            <w:r>
              <w:t>$9,110</w:t>
            </w:r>
          </w:p>
        </w:tc>
      </w:tr>
    </w:tbl>
    <w:p w:rsidR="006223FD" w:rsidRDefault="006223FD" w:rsidP="006223FD">
      <w:pPr>
        <w:tabs>
          <w:tab w:val="left" w:pos="720"/>
        </w:tabs>
      </w:pPr>
    </w:p>
    <w:p w:rsidR="00C40844" w:rsidRDefault="00C40844" w:rsidP="00C40844">
      <w:pPr>
        <w:pStyle w:val="ListParagraph"/>
        <w:numPr>
          <w:ilvl w:val="0"/>
          <w:numId w:val="1"/>
        </w:numPr>
        <w:tabs>
          <w:tab w:val="left" w:pos="720"/>
        </w:tabs>
        <w:spacing w:line="480" w:lineRule="auto"/>
        <w:ind w:left="0" w:firstLine="720"/>
        <w:rPr>
          <w:rFonts w:ascii="Times New Roman" w:hAnsi="Times New Roman" w:cs="Times New Roman"/>
          <w:sz w:val="24"/>
          <w:szCs w:val="24"/>
        </w:rPr>
      </w:pPr>
      <w:r>
        <w:rPr>
          <w:rFonts w:ascii="Times New Roman" w:hAnsi="Times New Roman" w:cs="Times New Roman"/>
          <w:b/>
          <w:i/>
          <w:sz w:val="24"/>
          <w:szCs w:val="24"/>
        </w:rPr>
        <w:t>Board of Equalization (BOE).</w:t>
      </w:r>
      <w:r>
        <w:rPr>
          <w:rFonts w:ascii="Times New Roman" w:hAnsi="Times New Roman" w:cs="Times New Roman"/>
          <w:sz w:val="24"/>
          <w:szCs w:val="24"/>
        </w:rPr>
        <w:t xml:space="preserve">  No BOE proceeding occurred</w:t>
      </w:r>
      <w:r w:rsidR="00B27CD4">
        <w:rPr>
          <w:rFonts w:ascii="Times New Roman" w:hAnsi="Times New Roman" w:cs="Times New Roman"/>
          <w:sz w:val="24"/>
          <w:szCs w:val="24"/>
        </w:rPr>
        <w:t>.  Complainants were notified of the valuation of their vehicles upon receiving their property tax bill.</w:t>
      </w:r>
      <w:r>
        <w:rPr>
          <w:rFonts w:ascii="Times New Roman" w:hAnsi="Times New Roman" w:cs="Times New Roman"/>
          <w:sz w:val="24"/>
          <w:szCs w:val="24"/>
        </w:rPr>
        <w:t xml:space="preserve"> </w:t>
      </w:r>
    </w:p>
    <w:p w:rsidR="00C40844" w:rsidRDefault="00C40844" w:rsidP="00C40844">
      <w:pPr>
        <w:pStyle w:val="ListParagraph"/>
        <w:numPr>
          <w:ilvl w:val="0"/>
          <w:numId w:val="1"/>
        </w:numPr>
        <w:tabs>
          <w:tab w:val="left" w:pos="720"/>
        </w:tabs>
        <w:spacing w:line="480" w:lineRule="auto"/>
        <w:ind w:left="0" w:firstLine="720"/>
        <w:rPr>
          <w:rFonts w:ascii="Times New Roman" w:hAnsi="Times New Roman" w:cs="Times New Roman"/>
          <w:sz w:val="24"/>
          <w:szCs w:val="24"/>
        </w:rPr>
      </w:pPr>
      <w:r>
        <w:rPr>
          <w:rFonts w:ascii="Times New Roman" w:hAnsi="Times New Roman" w:cs="Times New Roman"/>
          <w:b/>
          <w:i/>
          <w:sz w:val="24"/>
          <w:szCs w:val="24"/>
        </w:rPr>
        <w:t>Complainant</w:t>
      </w:r>
      <w:r w:rsidR="00B57C96">
        <w:rPr>
          <w:rFonts w:ascii="Times New Roman" w:hAnsi="Times New Roman" w:cs="Times New Roman"/>
          <w:b/>
          <w:i/>
          <w:sz w:val="24"/>
          <w:szCs w:val="24"/>
        </w:rPr>
        <w:t>s’</w:t>
      </w:r>
      <w:r>
        <w:rPr>
          <w:rFonts w:ascii="Times New Roman" w:hAnsi="Times New Roman" w:cs="Times New Roman"/>
          <w:b/>
          <w:i/>
          <w:sz w:val="24"/>
          <w:szCs w:val="24"/>
        </w:rPr>
        <w:t xml:space="preserve"> Evidence.</w:t>
      </w:r>
      <w:r>
        <w:rPr>
          <w:rFonts w:ascii="Times New Roman" w:hAnsi="Times New Roman" w:cs="Times New Roman"/>
          <w:sz w:val="24"/>
          <w:szCs w:val="24"/>
        </w:rPr>
        <w:t xml:space="preserve">  Complainant</w:t>
      </w:r>
      <w:r w:rsidR="00B57C96">
        <w:rPr>
          <w:rFonts w:ascii="Times New Roman" w:hAnsi="Times New Roman" w:cs="Times New Roman"/>
          <w:sz w:val="24"/>
          <w:szCs w:val="24"/>
        </w:rPr>
        <w:t>s</w:t>
      </w:r>
      <w:r>
        <w:rPr>
          <w:rFonts w:ascii="Times New Roman" w:hAnsi="Times New Roman" w:cs="Times New Roman"/>
          <w:sz w:val="24"/>
          <w:szCs w:val="24"/>
        </w:rPr>
        <w:t xml:space="preserve"> </w:t>
      </w:r>
      <w:r w:rsidR="00B57C96">
        <w:rPr>
          <w:rFonts w:ascii="Times New Roman" w:hAnsi="Times New Roman" w:cs="Times New Roman"/>
          <w:sz w:val="24"/>
          <w:szCs w:val="24"/>
        </w:rPr>
        <w:t xml:space="preserve">assert that all three motor vehicles </w:t>
      </w:r>
      <w:r w:rsidR="00273F12">
        <w:rPr>
          <w:rFonts w:ascii="Times New Roman" w:hAnsi="Times New Roman" w:cs="Times New Roman"/>
          <w:sz w:val="24"/>
          <w:szCs w:val="24"/>
        </w:rPr>
        <w:t xml:space="preserve">are </w:t>
      </w:r>
      <w:proofErr w:type="gramStart"/>
      <w:r w:rsidR="00B57C96">
        <w:rPr>
          <w:rFonts w:ascii="Times New Roman" w:hAnsi="Times New Roman" w:cs="Times New Roman"/>
          <w:sz w:val="24"/>
          <w:szCs w:val="24"/>
        </w:rPr>
        <w:t>overvalued</w:t>
      </w:r>
      <w:proofErr w:type="gramEnd"/>
      <w:r>
        <w:rPr>
          <w:rFonts w:ascii="Times New Roman" w:hAnsi="Times New Roman" w:cs="Times New Roman"/>
          <w:sz w:val="24"/>
          <w:szCs w:val="24"/>
        </w:rPr>
        <w:t xml:space="preserve">.  To support </w:t>
      </w:r>
      <w:r w:rsidR="00B57C96">
        <w:rPr>
          <w:rFonts w:ascii="Times New Roman" w:hAnsi="Times New Roman" w:cs="Times New Roman"/>
          <w:sz w:val="24"/>
          <w:szCs w:val="24"/>
        </w:rPr>
        <w:t>their</w:t>
      </w:r>
      <w:r>
        <w:rPr>
          <w:rFonts w:ascii="Times New Roman" w:hAnsi="Times New Roman" w:cs="Times New Roman"/>
          <w:sz w:val="24"/>
          <w:szCs w:val="24"/>
        </w:rPr>
        <w:t xml:space="preserve"> </w:t>
      </w:r>
      <w:r w:rsidR="00B57C96">
        <w:rPr>
          <w:rFonts w:ascii="Times New Roman" w:hAnsi="Times New Roman" w:cs="Times New Roman"/>
          <w:sz w:val="24"/>
          <w:szCs w:val="24"/>
        </w:rPr>
        <w:t>assertion</w:t>
      </w:r>
      <w:r>
        <w:rPr>
          <w:rFonts w:ascii="Times New Roman" w:hAnsi="Times New Roman" w:cs="Times New Roman"/>
          <w:sz w:val="24"/>
          <w:szCs w:val="24"/>
        </w:rPr>
        <w:t>, Complainant</w:t>
      </w:r>
      <w:r w:rsidR="00B57C96">
        <w:rPr>
          <w:rFonts w:ascii="Times New Roman" w:hAnsi="Times New Roman" w:cs="Times New Roman"/>
          <w:sz w:val="24"/>
          <w:szCs w:val="24"/>
        </w:rPr>
        <w:t>s</w:t>
      </w:r>
      <w:r>
        <w:rPr>
          <w:rFonts w:ascii="Times New Roman" w:hAnsi="Times New Roman" w:cs="Times New Roman"/>
          <w:sz w:val="24"/>
          <w:szCs w:val="24"/>
        </w:rPr>
        <w:t xml:space="preserve"> offered </w:t>
      </w:r>
      <w:r w:rsidR="00B57C96">
        <w:rPr>
          <w:rFonts w:ascii="Times New Roman" w:hAnsi="Times New Roman" w:cs="Times New Roman"/>
          <w:sz w:val="24"/>
          <w:szCs w:val="24"/>
        </w:rPr>
        <w:t>their d</w:t>
      </w:r>
      <w:r w:rsidR="00A9796B">
        <w:rPr>
          <w:rFonts w:ascii="Times New Roman" w:hAnsi="Times New Roman" w:cs="Times New Roman"/>
          <w:sz w:val="24"/>
          <w:szCs w:val="24"/>
        </w:rPr>
        <w:t xml:space="preserve">irect testimony and </w:t>
      </w:r>
      <w:r w:rsidR="00B57C96">
        <w:rPr>
          <w:rFonts w:ascii="Times New Roman" w:hAnsi="Times New Roman" w:cs="Times New Roman"/>
          <w:sz w:val="24"/>
          <w:szCs w:val="24"/>
        </w:rPr>
        <w:t xml:space="preserve">the following </w:t>
      </w:r>
      <w:r w:rsidR="00A9796B">
        <w:rPr>
          <w:rFonts w:ascii="Times New Roman" w:hAnsi="Times New Roman" w:cs="Times New Roman"/>
          <w:sz w:val="24"/>
          <w:szCs w:val="24"/>
        </w:rPr>
        <w:t>exhibits</w:t>
      </w:r>
      <w:r>
        <w:rPr>
          <w:rFonts w:ascii="Times New Roman" w:hAnsi="Times New Roman" w:cs="Times New Roman"/>
          <w:sz w:val="24"/>
          <w:szCs w:val="24"/>
        </w:rPr>
        <w:t>:</w:t>
      </w:r>
    </w:p>
    <w:tbl>
      <w:tblPr>
        <w:tblStyle w:val="TableGrid"/>
        <w:tblW w:w="0" w:type="auto"/>
        <w:tblInd w:w="355" w:type="dxa"/>
        <w:tblLook w:val="04A0" w:firstRow="1" w:lastRow="0" w:firstColumn="1" w:lastColumn="0" w:noHBand="0" w:noVBand="1"/>
      </w:tblPr>
      <w:tblGrid>
        <w:gridCol w:w="923"/>
        <w:gridCol w:w="6569"/>
        <w:gridCol w:w="1503"/>
      </w:tblGrid>
      <w:tr w:rsidR="00C40844" w:rsidTr="0054164C">
        <w:tc>
          <w:tcPr>
            <w:tcW w:w="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40844" w:rsidRDefault="00565E09">
            <w:pPr>
              <w:tabs>
                <w:tab w:val="left" w:pos="720"/>
              </w:tabs>
            </w:pPr>
            <w:r>
              <w:lastRenderedPageBreak/>
              <w:t>Exhibit</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40844" w:rsidRDefault="00C40844">
            <w:pPr>
              <w:tabs>
                <w:tab w:val="left" w:pos="720"/>
              </w:tabs>
            </w:pPr>
            <w:r>
              <w:t>Description</w:t>
            </w:r>
          </w:p>
        </w:tc>
        <w:tc>
          <w:tcPr>
            <w:tcW w:w="15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40844" w:rsidRDefault="00C40844">
            <w:pPr>
              <w:tabs>
                <w:tab w:val="left" w:pos="720"/>
              </w:tabs>
            </w:pPr>
            <w:r>
              <w:t>Ruling</w:t>
            </w:r>
          </w:p>
        </w:tc>
      </w:tr>
      <w:tr w:rsidR="00031A33" w:rsidTr="0054164C">
        <w:tc>
          <w:tcPr>
            <w:tcW w:w="923" w:type="dxa"/>
            <w:tcBorders>
              <w:top w:val="single" w:sz="4" w:space="0" w:color="auto"/>
              <w:left w:val="single" w:sz="4" w:space="0" w:color="auto"/>
              <w:bottom w:val="single" w:sz="4" w:space="0" w:color="auto"/>
              <w:right w:val="single" w:sz="4" w:space="0" w:color="auto"/>
            </w:tcBorders>
          </w:tcPr>
          <w:p w:rsidR="00031A33" w:rsidRDefault="00031A33" w:rsidP="002D5375">
            <w:pPr>
              <w:tabs>
                <w:tab w:val="left" w:pos="720"/>
              </w:tabs>
              <w:jc w:val="center"/>
            </w:pPr>
            <w:r>
              <w:t>A</w:t>
            </w:r>
          </w:p>
        </w:tc>
        <w:tc>
          <w:tcPr>
            <w:tcW w:w="6569" w:type="dxa"/>
            <w:tcBorders>
              <w:top w:val="single" w:sz="4" w:space="0" w:color="auto"/>
              <w:left w:val="single" w:sz="4" w:space="0" w:color="auto"/>
              <w:bottom w:val="single" w:sz="4" w:space="0" w:color="auto"/>
              <w:right w:val="single" w:sz="4" w:space="0" w:color="auto"/>
            </w:tcBorders>
          </w:tcPr>
          <w:p w:rsidR="00031A33" w:rsidRDefault="002D5375" w:rsidP="00532329">
            <w:pPr>
              <w:tabs>
                <w:tab w:val="left" w:pos="720"/>
              </w:tabs>
            </w:pPr>
            <w:r>
              <w:t>2016 Personal Property Tax Receipt</w:t>
            </w:r>
          </w:p>
        </w:tc>
        <w:tc>
          <w:tcPr>
            <w:tcW w:w="1503" w:type="dxa"/>
            <w:tcBorders>
              <w:top w:val="single" w:sz="4" w:space="0" w:color="auto"/>
              <w:left w:val="single" w:sz="4" w:space="0" w:color="auto"/>
              <w:bottom w:val="single" w:sz="4" w:space="0" w:color="auto"/>
              <w:right w:val="single" w:sz="4" w:space="0" w:color="auto"/>
            </w:tcBorders>
          </w:tcPr>
          <w:p w:rsidR="00031A33" w:rsidRDefault="00031A33" w:rsidP="00031A33">
            <w:r w:rsidRPr="00E70A0E">
              <w:t>Admitted</w:t>
            </w:r>
          </w:p>
        </w:tc>
      </w:tr>
      <w:tr w:rsidR="002D5375" w:rsidTr="0054164C">
        <w:tc>
          <w:tcPr>
            <w:tcW w:w="923" w:type="dxa"/>
            <w:tcBorders>
              <w:top w:val="single" w:sz="4" w:space="0" w:color="auto"/>
              <w:left w:val="single" w:sz="4" w:space="0" w:color="auto"/>
              <w:bottom w:val="single" w:sz="4" w:space="0" w:color="auto"/>
              <w:right w:val="single" w:sz="4" w:space="0" w:color="auto"/>
            </w:tcBorders>
          </w:tcPr>
          <w:p w:rsidR="002D5375" w:rsidRDefault="002D5375" w:rsidP="002D5375">
            <w:pPr>
              <w:tabs>
                <w:tab w:val="left" w:pos="720"/>
              </w:tabs>
              <w:jc w:val="center"/>
            </w:pPr>
            <w:r>
              <w:t>B</w:t>
            </w:r>
          </w:p>
        </w:tc>
        <w:tc>
          <w:tcPr>
            <w:tcW w:w="6569" w:type="dxa"/>
            <w:tcBorders>
              <w:top w:val="single" w:sz="4" w:space="0" w:color="auto"/>
              <w:left w:val="single" w:sz="4" w:space="0" w:color="auto"/>
              <w:bottom w:val="single" w:sz="4" w:space="0" w:color="auto"/>
              <w:right w:val="single" w:sz="4" w:space="0" w:color="auto"/>
            </w:tcBorders>
          </w:tcPr>
          <w:p w:rsidR="002D5375" w:rsidRDefault="002D5375" w:rsidP="002D5375">
            <w:pPr>
              <w:tabs>
                <w:tab w:val="left" w:pos="720"/>
              </w:tabs>
            </w:pPr>
            <w:r>
              <w:t>2017 Personal Property Tax Receipt</w:t>
            </w:r>
          </w:p>
        </w:tc>
        <w:tc>
          <w:tcPr>
            <w:tcW w:w="1503" w:type="dxa"/>
            <w:tcBorders>
              <w:top w:val="single" w:sz="4" w:space="0" w:color="auto"/>
              <w:left w:val="single" w:sz="4" w:space="0" w:color="auto"/>
              <w:bottom w:val="single" w:sz="4" w:space="0" w:color="auto"/>
              <w:right w:val="single" w:sz="4" w:space="0" w:color="auto"/>
            </w:tcBorders>
          </w:tcPr>
          <w:p w:rsidR="002D5375" w:rsidRDefault="002D5375" w:rsidP="002D5375">
            <w:r w:rsidRPr="00E70A0E">
              <w:t>Admitted</w:t>
            </w:r>
          </w:p>
        </w:tc>
      </w:tr>
      <w:tr w:rsidR="002D5375" w:rsidTr="0054164C">
        <w:tc>
          <w:tcPr>
            <w:tcW w:w="923" w:type="dxa"/>
            <w:tcBorders>
              <w:top w:val="single" w:sz="4" w:space="0" w:color="auto"/>
              <w:left w:val="single" w:sz="4" w:space="0" w:color="auto"/>
              <w:bottom w:val="single" w:sz="4" w:space="0" w:color="auto"/>
              <w:right w:val="single" w:sz="4" w:space="0" w:color="auto"/>
            </w:tcBorders>
          </w:tcPr>
          <w:p w:rsidR="002D5375" w:rsidRDefault="002D5375" w:rsidP="002D5375">
            <w:pPr>
              <w:tabs>
                <w:tab w:val="left" w:pos="720"/>
              </w:tabs>
              <w:jc w:val="center"/>
            </w:pPr>
            <w:r>
              <w:t>C</w:t>
            </w:r>
          </w:p>
        </w:tc>
        <w:tc>
          <w:tcPr>
            <w:tcW w:w="6569" w:type="dxa"/>
            <w:tcBorders>
              <w:top w:val="single" w:sz="4" w:space="0" w:color="auto"/>
              <w:left w:val="single" w:sz="4" w:space="0" w:color="auto"/>
              <w:bottom w:val="single" w:sz="4" w:space="0" w:color="auto"/>
              <w:right w:val="single" w:sz="4" w:space="0" w:color="auto"/>
            </w:tcBorders>
          </w:tcPr>
          <w:p w:rsidR="002D5375" w:rsidRDefault="002D5375" w:rsidP="002D5375">
            <w:pPr>
              <w:tabs>
                <w:tab w:val="left" w:pos="720"/>
              </w:tabs>
            </w:pPr>
            <w:r w:rsidRPr="002D5375">
              <w:t>201</w:t>
            </w:r>
            <w:r>
              <w:t>8</w:t>
            </w:r>
            <w:r w:rsidRPr="002D5375">
              <w:t xml:space="preserve"> Personal Property Tax </w:t>
            </w:r>
            <w:r>
              <w:t>Statement</w:t>
            </w:r>
          </w:p>
        </w:tc>
        <w:tc>
          <w:tcPr>
            <w:tcW w:w="1503" w:type="dxa"/>
            <w:tcBorders>
              <w:top w:val="single" w:sz="4" w:space="0" w:color="auto"/>
              <w:left w:val="single" w:sz="4" w:space="0" w:color="auto"/>
              <w:bottom w:val="single" w:sz="4" w:space="0" w:color="auto"/>
              <w:right w:val="single" w:sz="4" w:space="0" w:color="auto"/>
            </w:tcBorders>
          </w:tcPr>
          <w:p w:rsidR="002D5375" w:rsidRDefault="002D5375" w:rsidP="002D5375">
            <w:r w:rsidRPr="00E70A0E">
              <w:t>Admitted</w:t>
            </w:r>
          </w:p>
        </w:tc>
      </w:tr>
      <w:tr w:rsidR="002D5375" w:rsidTr="0054164C">
        <w:tc>
          <w:tcPr>
            <w:tcW w:w="923" w:type="dxa"/>
            <w:tcBorders>
              <w:top w:val="single" w:sz="4" w:space="0" w:color="auto"/>
              <w:left w:val="single" w:sz="4" w:space="0" w:color="auto"/>
              <w:bottom w:val="single" w:sz="4" w:space="0" w:color="auto"/>
              <w:right w:val="single" w:sz="4" w:space="0" w:color="auto"/>
            </w:tcBorders>
          </w:tcPr>
          <w:p w:rsidR="002D5375" w:rsidRDefault="002D5375" w:rsidP="002D5375">
            <w:pPr>
              <w:tabs>
                <w:tab w:val="left" w:pos="720"/>
              </w:tabs>
              <w:jc w:val="center"/>
            </w:pPr>
            <w:r>
              <w:t>D</w:t>
            </w:r>
          </w:p>
        </w:tc>
        <w:tc>
          <w:tcPr>
            <w:tcW w:w="6569" w:type="dxa"/>
            <w:tcBorders>
              <w:top w:val="single" w:sz="4" w:space="0" w:color="auto"/>
              <w:left w:val="single" w:sz="4" w:space="0" w:color="auto"/>
              <w:bottom w:val="single" w:sz="4" w:space="0" w:color="auto"/>
              <w:right w:val="single" w:sz="4" w:space="0" w:color="auto"/>
            </w:tcBorders>
          </w:tcPr>
          <w:p w:rsidR="002D5375" w:rsidRDefault="002D5375" w:rsidP="002D5375">
            <w:pPr>
              <w:tabs>
                <w:tab w:val="left" w:pos="720"/>
              </w:tabs>
            </w:pPr>
            <w:r>
              <w:t>NADA Value Report 2004 Chevrolet Avalanche (12/9/2018)</w:t>
            </w:r>
          </w:p>
        </w:tc>
        <w:tc>
          <w:tcPr>
            <w:tcW w:w="1503" w:type="dxa"/>
            <w:tcBorders>
              <w:top w:val="single" w:sz="4" w:space="0" w:color="auto"/>
              <w:left w:val="single" w:sz="4" w:space="0" w:color="auto"/>
              <w:bottom w:val="single" w:sz="4" w:space="0" w:color="auto"/>
              <w:right w:val="single" w:sz="4" w:space="0" w:color="auto"/>
            </w:tcBorders>
          </w:tcPr>
          <w:p w:rsidR="002D5375" w:rsidRDefault="002D5375" w:rsidP="002D5375">
            <w:r w:rsidRPr="00E70A0E">
              <w:t>Admitted</w:t>
            </w:r>
          </w:p>
        </w:tc>
      </w:tr>
      <w:tr w:rsidR="002D5375" w:rsidTr="0054164C">
        <w:tc>
          <w:tcPr>
            <w:tcW w:w="923" w:type="dxa"/>
            <w:tcBorders>
              <w:top w:val="single" w:sz="4" w:space="0" w:color="auto"/>
              <w:left w:val="single" w:sz="4" w:space="0" w:color="auto"/>
              <w:bottom w:val="single" w:sz="4" w:space="0" w:color="auto"/>
              <w:right w:val="single" w:sz="4" w:space="0" w:color="auto"/>
            </w:tcBorders>
          </w:tcPr>
          <w:p w:rsidR="002D5375" w:rsidRDefault="002D5375" w:rsidP="002D5375">
            <w:pPr>
              <w:tabs>
                <w:tab w:val="left" w:pos="720"/>
              </w:tabs>
              <w:jc w:val="center"/>
            </w:pPr>
            <w:r>
              <w:t>E</w:t>
            </w:r>
          </w:p>
        </w:tc>
        <w:tc>
          <w:tcPr>
            <w:tcW w:w="6569" w:type="dxa"/>
            <w:tcBorders>
              <w:top w:val="single" w:sz="4" w:space="0" w:color="auto"/>
              <w:left w:val="single" w:sz="4" w:space="0" w:color="auto"/>
              <w:bottom w:val="single" w:sz="4" w:space="0" w:color="auto"/>
              <w:right w:val="single" w:sz="4" w:space="0" w:color="auto"/>
            </w:tcBorders>
          </w:tcPr>
          <w:p w:rsidR="002D5375" w:rsidRDefault="0084032F" w:rsidP="0084032F">
            <w:pPr>
              <w:tabs>
                <w:tab w:val="left" w:pos="720"/>
              </w:tabs>
            </w:pPr>
            <w:r>
              <w:t>KBB Value Report 2004 Chevrolet Avalanche (12/9/2018)</w:t>
            </w:r>
          </w:p>
        </w:tc>
        <w:tc>
          <w:tcPr>
            <w:tcW w:w="1503" w:type="dxa"/>
            <w:tcBorders>
              <w:top w:val="single" w:sz="4" w:space="0" w:color="auto"/>
              <w:left w:val="single" w:sz="4" w:space="0" w:color="auto"/>
              <w:bottom w:val="single" w:sz="4" w:space="0" w:color="auto"/>
              <w:right w:val="single" w:sz="4" w:space="0" w:color="auto"/>
            </w:tcBorders>
          </w:tcPr>
          <w:p w:rsidR="002D5375" w:rsidRDefault="002D5375" w:rsidP="002D5375">
            <w:r w:rsidRPr="00E70A0E">
              <w:t>Admitted</w:t>
            </w:r>
          </w:p>
        </w:tc>
      </w:tr>
      <w:tr w:rsidR="002D5375" w:rsidTr="0054164C">
        <w:tc>
          <w:tcPr>
            <w:tcW w:w="923" w:type="dxa"/>
            <w:tcBorders>
              <w:top w:val="single" w:sz="4" w:space="0" w:color="auto"/>
              <w:left w:val="single" w:sz="4" w:space="0" w:color="auto"/>
              <w:bottom w:val="single" w:sz="4" w:space="0" w:color="auto"/>
              <w:right w:val="single" w:sz="4" w:space="0" w:color="auto"/>
            </w:tcBorders>
          </w:tcPr>
          <w:p w:rsidR="002D5375" w:rsidRDefault="002D5375" w:rsidP="002D5375">
            <w:pPr>
              <w:tabs>
                <w:tab w:val="left" w:pos="720"/>
              </w:tabs>
              <w:jc w:val="center"/>
            </w:pPr>
            <w:r>
              <w:t>F</w:t>
            </w:r>
          </w:p>
        </w:tc>
        <w:tc>
          <w:tcPr>
            <w:tcW w:w="6569" w:type="dxa"/>
            <w:tcBorders>
              <w:top w:val="single" w:sz="4" w:space="0" w:color="auto"/>
              <w:left w:val="single" w:sz="4" w:space="0" w:color="auto"/>
              <w:bottom w:val="single" w:sz="4" w:space="0" w:color="auto"/>
              <w:right w:val="single" w:sz="4" w:space="0" w:color="auto"/>
            </w:tcBorders>
          </w:tcPr>
          <w:p w:rsidR="002D5375" w:rsidRDefault="0084032F" w:rsidP="002D5375">
            <w:pPr>
              <w:tabs>
                <w:tab w:val="left" w:pos="720"/>
              </w:tabs>
            </w:pPr>
            <w:r>
              <w:t>Edmunds Value Report 2004 Chevrolet Avalanche (12/9/2018)</w:t>
            </w:r>
          </w:p>
        </w:tc>
        <w:tc>
          <w:tcPr>
            <w:tcW w:w="1503" w:type="dxa"/>
            <w:tcBorders>
              <w:top w:val="single" w:sz="4" w:space="0" w:color="auto"/>
              <w:left w:val="single" w:sz="4" w:space="0" w:color="auto"/>
              <w:bottom w:val="single" w:sz="4" w:space="0" w:color="auto"/>
              <w:right w:val="single" w:sz="4" w:space="0" w:color="auto"/>
            </w:tcBorders>
          </w:tcPr>
          <w:p w:rsidR="002D5375" w:rsidRDefault="002D5375" w:rsidP="002D5375">
            <w:r w:rsidRPr="00E70A0E">
              <w:t>Admitted</w:t>
            </w:r>
          </w:p>
        </w:tc>
      </w:tr>
      <w:tr w:rsidR="0054164C" w:rsidTr="0054164C">
        <w:tc>
          <w:tcPr>
            <w:tcW w:w="923" w:type="dxa"/>
            <w:tcBorders>
              <w:top w:val="single" w:sz="4" w:space="0" w:color="auto"/>
              <w:left w:val="single" w:sz="4" w:space="0" w:color="auto"/>
              <w:bottom w:val="single" w:sz="4" w:space="0" w:color="auto"/>
              <w:right w:val="single" w:sz="4" w:space="0" w:color="auto"/>
            </w:tcBorders>
          </w:tcPr>
          <w:p w:rsidR="0054164C" w:rsidRDefault="0054164C" w:rsidP="0054164C">
            <w:pPr>
              <w:tabs>
                <w:tab w:val="left" w:pos="720"/>
              </w:tabs>
              <w:jc w:val="center"/>
            </w:pPr>
            <w:r>
              <w:t>G</w:t>
            </w:r>
          </w:p>
        </w:tc>
        <w:tc>
          <w:tcPr>
            <w:tcW w:w="6569" w:type="dxa"/>
            <w:tcBorders>
              <w:top w:val="single" w:sz="4" w:space="0" w:color="auto"/>
              <w:left w:val="single" w:sz="4" w:space="0" w:color="auto"/>
              <w:bottom w:val="single" w:sz="4" w:space="0" w:color="auto"/>
              <w:right w:val="single" w:sz="4" w:space="0" w:color="auto"/>
            </w:tcBorders>
          </w:tcPr>
          <w:p w:rsidR="0054164C" w:rsidRPr="009F534E" w:rsidRDefault="0054164C" w:rsidP="0054164C">
            <w:r w:rsidRPr="009F534E">
              <w:t>NADA Value Report 20</w:t>
            </w:r>
            <w:r>
              <w:t>10</w:t>
            </w:r>
            <w:r w:rsidRPr="009F534E">
              <w:t xml:space="preserve"> Chevrolet </w:t>
            </w:r>
            <w:r>
              <w:t>Silverado</w:t>
            </w:r>
            <w:r w:rsidRPr="009F534E">
              <w:t xml:space="preserve"> (12/9/2018)</w:t>
            </w:r>
          </w:p>
        </w:tc>
        <w:tc>
          <w:tcPr>
            <w:tcW w:w="1503" w:type="dxa"/>
            <w:tcBorders>
              <w:top w:val="single" w:sz="4" w:space="0" w:color="auto"/>
              <w:left w:val="single" w:sz="4" w:space="0" w:color="auto"/>
              <w:bottom w:val="single" w:sz="4" w:space="0" w:color="auto"/>
              <w:right w:val="single" w:sz="4" w:space="0" w:color="auto"/>
            </w:tcBorders>
          </w:tcPr>
          <w:p w:rsidR="0054164C" w:rsidRDefault="0054164C" w:rsidP="0054164C">
            <w:r w:rsidRPr="00E70A0E">
              <w:t>Admitted</w:t>
            </w:r>
          </w:p>
        </w:tc>
      </w:tr>
      <w:tr w:rsidR="0054164C" w:rsidTr="0054164C">
        <w:tc>
          <w:tcPr>
            <w:tcW w:w="923" w:type="dxa"/>
            <w:tcBorders>
              <w:top w:val="single" w:sz="4" w:space="0" w:color="auto"/>
              <w:left w:val="single" w:sz="4" w:space="0" w:color="auto"/>
              <w:bottom w:val="single" w:sz="4" w:space="0" w:color="auto"/>
              <w:right w:val="single" w:sz="4" w:space="0" w:color="auto"/>
            </w:tcBorders>
          </w:tcPr>
          <w:p w:rsidR="0054164C" w:rsidRDefault="0054164C" w:rsidP="0054164C">
            <w:pPr>
              <w:tabs>
                <w:tab w:val="left" w:pos="720"/>
              </w:tabs>
              <w:jc w:val="center"/>
            </w:pPr>
            <w:r>
              <w:t>H</w:t>
            </w:r>
          </w:p>
        </w:tc>
        <w:tc>
          <w:tcPr>
            <w:tcW w:w="6569" w:type="dxa"/>
            <w:tcBorders>
              <w:top w:val="single" w:sz="4" w:space="0" w:color="auto"/>
              <w:left w:val="single" w:sz="4" w:space="0" w:color="auto"/>
              <w:bottom w:val="single" w:sz="4" w:space="0" w:color="auto"/>
              <w:right w:val="single" w:sz="4" w:space="0" w:color="auto"/>
            </w:tcBorders>
          </w:tcPr>
          <w:p w:rsidR="0054164C" w:rsidRPr="009F534E" w:rsidRDefault="0054164C" w:rsidP="0054164C">
            <w:r w:rsidRPr="009F534E">
              <w:t xml:space="preserve">KBB Value Report </w:t>
            </w:r>
            <w:r w:rsidRPr="0054164C">
              <w:t xml:space="preserve">2010 Chevrolet Silverado </w:t>
            </w:r>
            <w:r w:rsidRPr="009F534E">
              <w:t>(12/9/2018)</w:t>
            </w:r>
          </w:p>
        </w:tc>
        <w:tc>
          <w:tcPr>
            <w:tcW w:w="1503" w:type="dxa"/>
            <w:tcBorders>
              <w:top w:val="single" w:sz="4" w:space="0" w:color="auto"/>
              <w:left w:val="single" w:sz="4" w:space="0" w:color="auto"/>
              <w:bottom w:val="single" w:sz="4" w:space="0" w:color="auto"/>
              <w:right w:val="single" w:sz="4" w:space="0" w:color="auto"/>
            </w:tcBorders>
          </w:tcPr>
          <w:p w:rsidR="0054164C" w:rsidRDefault="0054164C" w:rsidP="0054164C">
            <w:r w:rsidRPr="00E70A0E">
              <w:t>Admitted</w:t>
            </w:r>
          </w:p>
        </w:tc>
      </w:tr>
      <w:tr w:rsidR="0054164C" w:rsidTr="0054164C">
        <w:tc>
          <w:tcPr>
            <w:tcW w:w="923" w:type="dxa"/>
            <w:tcBorders>
              <w:top w:val="single" w:sz="4" w:space="0" w:color="auto"/>
              <w:left w:val="single" w:sz="4" w:space="0" w:color="auto"/>
              <w:bottom w:val="single" w:sz="4" w:space="0" w:color="auto"/>
              <w:right w:val="single" w:sz="4" w:space="0" w:color="auto"/>
            </w:tcBorders>
          </w:tcPr>
          <w:p w:rsidR="0054164C" w:rsidRDefault="0054164C" w:rsidP="0054164C">
            <w:pPr>
              <w:tabs>
                <w:tab w:val="left" w:pos="720"/>
              </w:tabs>
              <w:jc w:val="center"/>
            </w:pPr>
            <w:r>
              <w:t>I</w:t>
            </w:r>
          </w:p>
        </w:tc>
        <w:tc>
          <w:tcPr>
            <w:tcW w:w="6569" w:type="dxa"/>
            <w:tcBorders>
              <w:top w:val="single" w:sz="4" w:space="0" w:color="auto"/>
              <w:left w:val="single" w:sz="4" w:space="0" w:color="auto"/>
              <w:bottom w:val="single" w:sz="4" w:space="0" w:color="auto"/>
              <w:right w:val="single" w:sz="4" w:space="0" w:color="auto"/>
            </w:tcBorders>
          </w:tcPr>
          <w:p w:rsidR="0054164C" w:rsidRDefault="0054164C" w:rsidP="0054164C">
            <w:r w:rsidRPr="009F534E">
              <w:t>Edmunds Value Report 20</w:t>
            </w:r>
            <w:r>
              <w:t>10</w:t>
            </w:r>
            <w:r w:rsidRPr="009F534E">
              <w:t xml:space="preserve"> Chevrolet </w:t>
            </w:r>
            <w:r>
              <w:t>Silverado</w:t>
            </w:r>
            <w:r w:rsidRPr="009F534E">
              <w:t xml:space="preserve"> (12/9/2018)</w:t>
            </w:r>
          </w:p>
        </w:tc>
        <w:tc>
          <w:tcPr>
            <w:tcW w:w="1503" w:type="dxa"/>
            <w:tcBorders>
              <w:top w:val="single" w:sz="4" w:space="0" w:color="auto"/>
              <w:left w:val="single" w:sz="4" w:space="0" w:color="auto"/>
              <w:bottom w:val="single" w:sz="4" w:space="0" w:color="auto"/>
              <w:right w:val="single" w:sz="4" w:space="0" w:color="auto"/>
            </w:tcBorders>
          </w:tcPr>
          <w:p w:rsidR="0054164C" w:rsidRDefault="0054164C" w:rsidP="0054164C">
            <w:r w:rsidRPr="00E70A0E">
              <w:t>Admitted</w:t>
            </w:r>
          </w:p>
        </w:tc>
      </w:tr>
      <w:tr w:rsidR="0054164C" w:rsidTr="0054164C">
        <w:tc>
          <w:tcPr>
            <w:tcW w:w="923" w:type="dxa"/>
            <w:tcBorders>
              <w:top w:val="single" w:sz="4" w:space="0" w:color="auto"/>
              <w:left w:val="single" w:sz="4" w:space="0" w:color="auto"/>
              <w:bottom w:val="single" w:sz="4" w:space="0" w:color="auto"/>
              <w:right w:val="single" w:sz="4" w:space="0" w:color="auto"/>
            </w:tcBorders>
          </w:tcPr>
          <w:p w:rsidR="0054164C" w:rsidRDefault="0054164C" w:rsidP="0054164C">
            <w:pPr>
              <w:tabs>
                <w:tab w:val="left" w:pos="720"/>
              </w:tabs>
              <w:jc w:val="center"/>
            </w:pPr>
            <w:r>
              <w:t>J</w:t>
            </w:r>
          </w:p>
        </w:tc>
        <w:tc>
          <w:tcPr>
            <w:tcW w:w="6569" w:type="dxa"/>
            <w:tcBorders>
              <w:top w:val="single" w:sz="4" w:space="0" w:color="auto"/>
              <w:left w:val="single" w:sz="4" w:space="0" w:color="auto"/>
              <w:bottom w:val="single" w:sz="4" w:space="0" w:color="auto"/>
              <w:right w:val="single" w:sz="4" w:space="0" w:color="auto"/>
            </w:tcBorders>
          </w:tcPr>
          <w:p w:rsidR="0054164C" w:rsidRPr="009F534E" w:rsidRDefault="0054164C" w:rsidP="0054164C">
            <w:r w:rsidRPr="009F534E">
              <w:t>NADA Value Report 20</w:t>
            </w:r>
            <w:r>
              <w:t>15</w:t>
            </w:r>
            <w:r w:rsidRPr="009F534E">
              <w:t xml:space="preserve"> Chevrolet </w:t>
            </w:r>
            <w:r>
              <w:t>Silverado</w:t>
            </w:r>
            <w:r w:rsidRPr="009F534E">
              <w:t xml:space="preserve"> (12/9/2018)</w:t>
            </w:r>
          </w:p>
        </w:tc>
        <w:tc>
          <w:tcPr>
            <w:tcW w:w="1503" w:type="dxa"/>
            <w:tcBorders>
              <w:top w:val="single" w:sz="4" w:space="0" w:color="auto"/>
              <w:left w:val="single" w:sz="4" w:space="0" w:color="auto"/>
              <w:bottom w:val="single" w:sz="4" w:space="0" w:color="auto"/>
              <w:right w:val="single" w:sz="4" w:space="0" w:color="auto"/>
            </w:tcBorders>
          </w:tcPr>
          <w:p w:rsidR="0054164C" w:rsidRDefault="0054164C" w:rsidP="0054164C">
            <w:r w:rsidRPr="00E70A0E">
              <w:t>Admitted</w:t>
            </w:r>
          </w:p>
        </w:tc>
      </w:tr>
      <w:tr w:rsidR="0054164C" w:rsidTr="0054164C">
        <w:tc>
          <w:tcPr>
            <w:tcW w:w="923" w:type="dxa"/>
            <w:tcBorders>
              <w:top w:val="single" w:sz="4" w:space="0" w:color="auto"/>
              <w:left w:val="single" w:sz="4" w:space="0" w:color="auto"/>
              <w:bottom w:val="single" w:sz="4" w:space="0" w:color="auto"/>
              <w:right w:val="single" w:sz="4" w:space="0" w:color="auto"/>
            </w:tcBorders>
          </w:tcPr>
          <w:p w:rsidR="0054164C" w:rsidRDefault="0054164C" w:rsidP="0054164C">
            <w:pPr>
              <w:tabs>
                <w:tab w:val="left" w:pos="720"/>
              </w:tabs>
              <w:jc w:val="center"/>
            </w:pPr>
            <w:r>
              <w:t>K</w:t>
            </w:r>
          </w:p>
        </w:tc>
        <w:tc>
          <w:tcPr>
            <w:tcW w:w="6569" w:type="dxa"/>
            <w:tcBorders>
              <w:top w:val="single" w:sz="4" w:space="0" w:color="auto"/>
              <w:left w:val="single" w:sz="4" w:space="0" w:color="auto"/>
              <w:bottom w:val="single" w:sz="4" w:space="0" w:color="auto"/>
              <w:right w:val="single" w:sz="4" w:space="0" w:color="auto"/>
            </w:tcBorders>
          </w:tcPr>
          <w:p w:rsidR="0054164C" w:rsidRPr="009F534E" w:rsidRDefault="0054164C" w:rsidP="0054164C">
            <w:r w:rsidRPr="009F534E">
              <w:t xml:space="preserve">KBB Value Report </w:t>
            </w:r>
            <w:r w:rsidRPr="0054164C">
              <w:t>201</w:t>
            </w:r>
            <w:r>
              <w:t>5</w:t>
            </w:r>
            <w:r w:rsidRPr="0054164C">
              <w:t xml:space="preserve"> Chevrolet Silverado </w:t>
            </w:r>
            <w:r w:rsidRPr="009F534E">
              <w:t>(12/9/2018)</w:t>
            </w:r>
          </w:p>
        </w:tc>
        <w:tc>
          <w:tcPr>
            <w:tcW w:w="1503" w:type="dxa"/>
            <w:tcBorders>
              <w:top w:val="single" w:sz="4" w:space="0" w:color="auto"/>
              <w:left w:val="single" w:sz="4" w:space="0" w:color="auto"/>
              <w:bottom w:val="single" w:sz="4" w:space="0" w:color="auto"/>
              <w:right w:val="single" w:sz="4" w:space="0" w:color="auto"/>
            </w:tcBorders>
          </w:tcPr>
          <w:p w:rsidR="0054164C" w:rsidRDefault="0054164C" w:rsidP="0054164C">
            <w:r w:rsidRPr="00E70A0E">
              <w:t>Admitted</w:t>
            </w:r>
          </w:p>
        </w:tc>
      </w:tr>
      <w:tr w:rsidR="0054164C" w:rsidTr="0054164C">
        <w:tc>
          <w:tcPr>
            <w:tcW w:w="923" w:type="dxa"/>
            <w:tcBorders>
              <w:top w:val="single" w:sz="4" w:space="0" w:color="auto"/>
              <w:left w:val="single" w:sz="4" w:space="0" w:color="auto"/>
              <w:bottom w:val="single" w:sz="4" w:space="0" w:color="auto"/>
              <w:right w:val="single" w:sz="4" w:space="0" w:color="auto"/>
            </w:tcBorders>
          </w:tcPr>
          <w:p w:rsidR="0054164C" w:rsidRDefault="0054164C" w:rsidP="0054164C">
            <w:pPr>
              <w:tabs>
                <w:tab w:val="left" w:pos="720"/>
              </w:tabs>
              <w:jc w:val="center"/>
            </w:pPr>
            <w:r>
              <w:t>L</w:t>
            </w:r>
          </w:p>
        </w:tc>
        <w:tc>
          <w:tcPr>
            <w:tcW w:w="6569" w:type="dxa"/>
            <w:tcBorders>
              <w:top w:val="single" w:sz="4" w:space="0" w:color="auto"/>
              <w:left w:val="single" w:sz="4" w:space="0" w:color="auto"/>
              <w:bottom w:val="single" w:sz="4" w:space="0" w:color="auto"/>
              <w:right w:val="single" w:sz="4" w:space="0" w:color="auto"/>
            </w:tcBorders>
          </w:tcPr>
          <w:p w:rsidR="0054164C" w:rsidRDefault="0054164C" w:rsidP="0054164C">
            <w:r w:rsidRPr="009F534E">
              <w:t>Edmunds Value Report 20</w:t>
            </w:r>
            <w:r>
              <w:t>15</w:t>
            </w:r>
            <w:r w:rsidRPr="009F534E">
              <w:t xml:space="preserve"> Chevrolet </w:t>
            </w:r>
            <w:r>
              <w:t>Silverado</w:t>
            </w:r>
            <w:r w:rsidRPr="009F534E">
              <w:t xml:space="preserve"> (12/9/2018)</w:t>
            </w:r>
          </w:p>
        </w:tc>
        <w:tc>
          <w:tcPr>
            <w:tcW w:w="1503" w:type="dxa"/>
            <w:tcBorders>
              <w:top w:val="single" w:sz="4" w:space="0" w:color="auto"/>
              <w:left w:val="single" w:sz="4" w:space="0" w:color="auto"/>
              <w:bottom w:val="single" w:sz="4" w:space="0" w:color="auto"/>
              <w:right w:val="single" w:sz="4" w:space="0" w:color="auto"/>
            </w:tcBorders>
          </w:tcPr>
          <w:p w:rsidR="0054164C" w:rsidRDefault="0054164C" w:rsidP="0054164C">
            <w:r w:rsidRPr="00E70A0E">
              <w:t>Admitted</w:t>
            </w:r>
          </w:p>
        </w:tc>
      </w:tr>
    </w:tbl>
    <w:p w:rsidR="00C40844" w:rsidRDefault="00C40844" w:rsidP="005F7D29">
      <w:pPr>
        <w:tabs>
          <w:tab w:val="left" w:pos="720"/>
        </w:tabs>
        <w:ind w:firstLine="720"/>
      </w:pPr>
    </w:p>
    <w:p w:rsidR="005F7D29" w:rsidRDefault="005F7D29" w:rsidP="005F7D29">
      <w:pPr>
        <w:tabs>
          <w:tab w:val="left" w:pos="720"/>
        </w:tabs>
        <w:spacing w:line="480" w:lineRule="auto"/>
        <w:ind w:firstLine="720"/>
      </w:pPr>
      <w:r>
        <w:t>Complainant</w:t>
      </w:r>
      <w:r w:rsidR="00B57C96">
        <w:t>s</w:t>
      </w:r>
      <w:r>
        <w:t xml:space="preserve"> </w:t>
      </w:r>
      <w:r w:rsidR="00260A6C">
        <w:t xml:space="preserve">testified that the </w:t>
      </w:r>
      <w:r w:rsidR="00520633">
        <w:t xml:space="preserve">three vehicles </w:t>
      </w:r>
      <w:r w:rsidR="000A1796">
        <w:t xml:space="preserve">are overvalued and that the valuations shown in Exhibits D through L evidence this fact.  Complainants also testified regarding the </w:t>
      </w:r>
      <w:r w:rsidR="00520633">
        <w:t xml:space="preserve">high mileage </w:t>
      </w:r>
      <w:r w:rsidR="000A1796">
        <w:t xml:space="preserve">on at least two of the vehicles.  </w:t>
      </w:r>
      <w:r w:rsidR="00520633">
        <w:t>Exhibits D and F show a negative mileage adjustment range of $675 to $1,244 for the 2004 Chevrolet Avalanche as of 12/9/2018.  Exhibit E shows no adjustment.  Exhibits G and I show a negative mileage adjustment range of $0 to $200 for the 2010 Chevrolet Silverado as of 12/9/2018.  Exhibit H shows no adjustment.  Exhibits J and L show a positive mileage adjustment range of $499 to $1,000 for the 2015 Chevrolet Silverado</w:t>
      </w:r>
      <w:r w:rsidR="00273F12">
        <w:t xml:space="preserve"> as of 12/9/2018</w:t>
      </w:r>
      <w:r w:rsidR="00520633">
        <w:t>.  Exhibit K shows no adjustment.</w:t>
      </w:r>
    </w:p>
    <w:p w:rsidR="00C40844" w:rsidRDefault="00C40844" w:rsidP="00C40844">
      <w:pPr>
        <w:pStyle w:val="ListParagraph"/>
        <w:numPr>
          <w:ilvl w:val="0"/>
          <w:numId w:val="1"/>
        </w:numPr>
        <w:tabs>
          <w:tab w:val="left" w:pos="720"/>
        </w:tabs>
        <w:spacing w:line="480" w:lineRule="auto"/>
        <w:ind w:left="0" w:firstLine="720"/>
        <w:rPr>
          <w:rFonts w:ascii="Times New Roman" w:hAnsi="Times New Roman" w:cs="Times New Roman"/>
          <w:sz w:val="24"/>
          <w:szCs w:val="24"/>
        </w:rPr>
      </w:pPr>
      <w:r>
        <w:rPr>
          <w:rFonts w:ascii="Times New Roman" w:hAnsi="Times New Roman" w:cs="Times New Roman"/>
          <w:b/>
          <w:i/>
          <w:sz w:val="24"/>
          <w:szCs w:val="24"/>
        </w:rPr>
        <w:t>Respondent’s Evidence.</w:t>
      </w:r>
      <w:r>
        <w:rPr>
          <w:rFonts w:ascii="Times New Roman" w:hAnsi="Times New Roman" w:cs="Times New Roman"/>
          <w:sz w:val="24"/>
          <w:szCs w:val="24"/>
        </w:rPr>
        <w:t xml:space="preserve">  Respondent </w:t>
      </w:r>
      <w:r w:rsidR="000B57C1">
        <w:rPr>
          <w:rFonts w:ascii="Times New Roman" w:hAnsi="Times New Roman" w:cs="Times New Roman"/>
          <w:sz w:val="24"/>
          <w:szCs w:val="24"/>
        </w:rPr>
        <w:t>advocated that</w:t>
      </w:r>
      <w:r w:rsidR="0094736B">
        <w:rPr>
          <w:rFonts w:ascii="Times New Roman" w:hAnsi="Times New Roman" w:cs="Times New Roman"/>
          <w:sz w:val="24"/>
          <w:szCs w:val="24"/>
        </w:rPr>
        <w:t xml:space="preserve"> h</w:t>
      </w:r>
      <w:r w:rsidR="00DA41FF">
        <w:rPr>
          <w:rFonts w:ascii="Times New Roman" w:hAnsi="Times New Roman" w:cs="Times New Roman"/>
          <w:sz w:val="24"/>
          <w:szCs w:val="24"/>
        </w:rPr>
        <w:t>er</w:t>
      </w:r>
      <w:r w:rsidR="0094736B">
        <w:rPr>
          <w:rFonts w:ascii="Times New Roman" w:hAnsi="Times New Roman" w:cs="Times New Roman"/>
          <w:sz w:val="24"/>
          <w:szCs w:val="24"/>
        </w:rPr>
        <w:t xml:space="preserve"> original valuation</w:t>
      </w:r>
      <w:r w:rsidR="000B57C1">
        <w:rPr>
          <w:rFonts w:ascii="Times New Roman" w:hAnsi="Times New Roman" w:cs="Times New Roman"/>
          <w:sz w:val="24"/>
          <w:szCs w:val="24"/>
        </w:rPr>
        <w:t xml:space="preserve"> should be affirmed</w:t>
      </w:r>
      <w:r>
        <w:rPr>
          <w:rFonts w:ascii="Times New Roman" w:hAnsi="Times New Roman" w:cs="Times New Roman"/>
          <w:sz w:val="24"/>
          <w:szCs w:val="24"/>
        </w:rPr>
        <w:t>.  Respondent offered the following evidence:</w:t>
      </w:r>
    </w:p>
    <w:tbl>
      <w:tblPr>
        <w:tblStyle w:val="TableGrid"/>
        <w:tblW w:w="0" w:type="auto"/>
        <w:tblInd w:w="355" w:type="dxa"/>
        <w:tblLook w:val="04A0" w:firstRow="1" w:lastRow="0" w:firstColumn="1" w:lastColumn="0" w:noHBand="0" w:noVBand="1"/>
      </w:tblPr>
      <w:tblGrid>
        <w:gridCol w:w="990"/>
        <w:gridCol w:w="6500"/>
        <w:gridCol w:w="1505"/>
      </w:tblGrid>
      <w:tr w:rsidR="00E259C2" w:rsidTr="00F27219">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259C2" w:rsidRDefault="00E259C2" w:rsidP="00A700FB">
            <w:pPr>
              <w:tabs>
                <w:tab w:val="left" w:pos="720"/>
              </w:tabs>
            </w:pPr>
            <w:r>
              <w:t>Exhibit</w:t>
            </w:r>
          </w:p>
        </w:tc>
        <w:tc>
          <w:tcPr>
            <w:tcW w:w="6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259C2" w:rsidRDefault="00E259C2" w:rsidP="00A700FB">
            <w:pPr>
              <w:tabs>
                <w:tab w:val="left" w:pos="720"/>
              </w:tabs>
            </w:pPr>
            <w:r>
              <w:t>Description</w:t>
            </w:r>
          </w:p>
        </w:tc>
        <w:tc>
          <w:tcPr>
            <w:tcW w:w="1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259C2" w:rsidRDefault="00E259C2" w:rsidP="00A700FB">
            <w:pPr>
              <w:tabs>
                <w:tab w:val="left" w:pos="720"/>
              </w:tabs>
            </w:pPr>
            <w:r>
              <w:t>Ruling</w:t>
            </w:r>
          </w:p>
        </w:tc>
      </w:tr>
      <w:tr w:rsidR="00E259C2" w:rsidTr="00F27219">
        <w:tc>
          <w:tcPr>
            <w:tcW w:w="990" w:type="dxa"/>
            <w:tcBorders>
              <w:top w:val="single" w:sz="4" w:space="0" w:color="auto"/>
              <w:left w:val="single" w:sz="4" w:space="0" w:color="auto"/>
              <w:bottom w:val="single" w:sz="4" w:space="0" w:color="auto"/>
              <w:right w:val="single" w:sz="4" w:space="0" w:color="auto"/>
            </w:tcBorders>
          </w:tcPr>
          <w:p w:rsidR="00E259C2" w:rsidRDefault="00E259C2" w:rsidP="00F27219">
            <w:pPr>
              <w:tabs>
                <w:tab w:val="left" w:pos="720"/>
              </w:tabs>
              <w:ind w:hanging="15"/>
              <w:jc w:val="center"/>
            </w:pPr>
            <w:r>
              <w:t>1</w:t>
            </w:r>
          </w:p>
        </w:tc>
        <w:tc>
          <w:tcPr>
            <w:tcW w:w="6500" w:type="dxa"/>
            <w:tcBorders>
              <w:top w:val="single" w:sz="4" w:space="0" w:color="auto"/>
              <w:left w:val="single" w:sz="4" w:space="0" w:color="auto"/>
              <w:bottom w:val="single" w:sz="4" w:space="0" w:color="auto"/>
              <w:right w:val="single" w:sz="4" w:space="0" w:color="auto"/>
            </w:tcBorders>
          </w:tcPr>
          <w:p w:rsidR="00E259C2" w:rsidRDefault="00F27219" w:rsidP="00A700FB">
            <w:pPr>
              <w:tabs>
                <w:tab w:val="left" w:pos="720"/>
              </w:tabs>
            </w:pPr>
            <w:r>
              <w:t>October 31, 2017 NADA 2004 Chevrolet Avalanche</w:t>
            </w:r>
          </w:p>
        </w:tc>
        <w:tc>
          <w:tcPr>
            <w:tcW w:w="1505" w:type="dxa"/>
            <w:tcBorders>
              <w:top w:val="single" w:sz="4" w:space="0" w:color="auto"/>
              <w:left w:val="single" w:sz="4" w:space="0" w:color="auto"/>
              <w:bottom w:val="single" w:sz="4" w:space="0" w:color="auto"/>
              <w:right w:val="single" w:sz="4" w:space="0" w:color="auto"/>
            </w:tcBorders>
          </w:tcPr>
          <w:p w:rsidR="00E259C2" w:rsidRDefault="00E259C2" w:rsidP="00A700FB">
            <w:pPr>
              <w:tabs>
                <w:tab w:val="left" w:pos="720"/>
              </w:tabs>
              <w:ind w:hanging="14"/>
            </w:pPr>
            <w:r>
              <w:t>Admitted</w:t>
            </w:r>
          </w:p>
        </w:tc>
      </w:tr>
      <w:tr w:rsidR="00E259C2" w:rsidTr="00F27219">
        <w:tc>
          <w:tcPr>
            <w:tcW w:w="990" w:type="dxa"/>
            <w:tcBorders>
              <w:top w:val="single" w:sz="4" w:space="0" w:color="auto"/>
              <w:left w:val="single" w:sz="4" w:space="0" w:color="auto"/>
              <w:bottom w:val="single" w:sz="4" w:space="0" w:color="auto"/>
              <w:right w:val="single" w:sz="4" w:space="0" w:color="auto"/>
            </w:tcBorders>
          </w:tcPr>
          <w:p w:rsidR="00E259C2" w:rsidRDefault="00E259C2" w:rsidP="00F27219">
            <w:pPr>
              <w:tabs>
                <w:tab w:val="left" w:pos="720"/>
              </w:tabs>
              <w:jc w:val="center"/>
            </w:pPr>
            <w:r>
              <w:t>2</w:t>
            </w:r>
          </w:p>
        </w:tc>
        <w:tc>
          <w:tcPr>
            <w:tcW w:w="6500" w:type="dxa"/>
            <w:tcBorders>
              <w:top w:val="single" w:sz="4" w:space="0" w:color="auto"/>
              <w:left w:val="single" w:sz="4" w:space="0" w:color="auto"/>
              <w:bottom w:val="single" w:sz="4" w:space="0" w:color="auto"/>
              <w:right w:val="single" w:sz="4" w:space="0" w:color="auto"/>
            </w:tcBorders>
          </w:tcPr>
          <w:p w:rsidR="00E259C2" w:rsidRDefault="00F27219" w:rsidP="00A700FB">
            <w:pPr>
              <w:tabs>
                <w:tab w:val="left" w:pos="720"/>
              </w:tabs>
            </w:pPr>
            <w:r>
              <w:t xml:space="preserve">October 31, 2017 NADA </w:t>
            </w:r>
            <w:r w:rsidRPr="0054164C">
              <w:t>2010 Chevrolet Silverado</w:t>
            </w:r>
          </w:p>
        </w:tc>
        <w:tc>
          <w:tcPr>
            <w:tcW w:w="1505" w:type="dxa"/>
            <w:tcBorders>
              <w:top w:val="single" w:sz="4" w:space="0" w:color="auto"/>
              <w:left w:val="single" w:sz="4" w:space="0" w:color="auto"/>
              <w:bottom w:val="single" w:sz="4" w:space="0" w:color="auto"/>
              <w:right w:val="single" w:sz="4" w:space="0" w:color="auto"/>
            </w:tcBorders>
          </w:tcPr>
          <w:p w:rsidR="00E259C2" w:rsidRDefault="00E259C2" w:rsidP="00A700FB">
            <w:r w:rsidRPr="00E70A0E">
              <w:t>Admitted</w:t>
            </w:r>
          </w:p>
        </w:tc>
      </w:tr>
      <w:tr w:rsidR="00E259C2" w:rsidTr="00F27219">
        <w:tc>
          <w:tcPr>
            <w:tcW w:w="990" w:type="dxa"/>
            <w:tcBorders>
              <w:top w:val="single" w:sz="4" w:space="0" w:color="auto"/>
              <w:left w:val="single" w:sz="4" w:space="0" w:color="auto"/>
              <w:bottom w:val="single" w:sz="4" w:space="0" w:color="auto"/>
              <w:right w:val="single" w:sz="4" w:space="0" w:color="auto"/>
            </w:tcBorders>
          </w:tcPr>
          <w:p w:rsidR="00E259C2" w:rsidRDefault="00E259C2" w:rsidP="00F27219">
            <w:pPr>
              <w:tabs>
                <w:tab w:val="left" w:pos="720"/>
              </w:tabs>
              <w:jc w:val="center"/>
            </w:pPr>
            <w:r>
              <w:t>3</w:t>
            </w:r>
          </w:p>
        </w:tc>
        <w:tc>
          <w:tcPr>
            <w:tcW w:w="6500" w:type="dxa"/>
            <w:tcBorders>
              <w:top w:val="single" w:sz="4" w:space="0" w:color="auto"/>
              <w:left w:val="single" w:sz="4" w:space="0" w:color="auto"/>
              <w:bottom w:val="single" w:sz="4" w:space="0" w:color="auto"/>
              <w:right w:val="single" w:sz="4" w:space="0" w:color="auto"/>
            </w:tcBorders>
          </w:tcPr>
          <w:p w:rsidR="00E259C2" w:rsidRDefault="00F27219" w:rsidP="00F27219">
            <w:pPr>
              <w:tabs>
                <w:tab w:val="left" w:pos="720"/>
              </w:tabs>
            </w:pPr>
            <w:r>
              <w:t xml:space="preserve">October 31, 2017 NADA </w:t>
            </w:r>
            <w:r w:rsidRPr="0054164C">
              <w:t>201</w:t>
            </w:r>
            <w:r>
              <w:t>5</w:t>
            </w:r>
            <w:r w:rsidRPr="0054164C">
              <w:t xml:space="preserve"> Chevrolet Silverado</w:t>
            </w:r>
          </w:p>
        </w:tc>
        <w:tc>
          <w:tcPr>
            <w:tcW w:w="1505" w:type="dxa"/>
            <w:tcBorders>
              <w:top w:val="single" w:sz="4" w:space="0" w:color="auto"/>
              <w:left w:val="single" w:sz="4" w:space="0" w:color="auto"/>
              <w:bottom w:val="single" w:sz="4" w:space="0" w:color="auto"/>
              <w:right w:val="single" w:sz="4" w:space="0" w:color="auto"/>
            </w:tcBorders>
          </w:tcPr>
          <w:p w:rsidR="00E259C2" w:rsidRDefault="00E259C2" w:rsidP="00A700FB">
            <w:r w:rsidRPr="00E70A0E">
              <w:t>Admitted</w:t>
            </w:r>
          </w:p>
        </w:tc>
      </w:tr>
      <w:tr w:rsidR="005F7D29" w:rsidTr="00F27219">
        <w:tc>
          <w:tcPr>
            <w:tcW w:w="990" w:type="dxa"/>
            <w:tcBorders>
              <w:top w:val="single" w:sz="4" w:space="0" w:color="auto"/>
              <w:left w:val="single" w:sz="4" w:space="0" w:color="auto"/>
              <w:bottom w:val="single" w:sz="4" w:space="0" w:color="auto"/>
              <w:right w:val="single" w:sz="4" w:space="0" w:color="auto"/>
            </w:tcBorders>
          </w:tcPr>
          <w:p w:rsidR="005F7D29" w:rsidRDefault="005F7D29" w:rsidP="00F27219">
            <w:pPr>
              <w:tabs>
                <w:tab w:val="left" w:pos="720"/>
              </w:tabs>
              <w:jc w:val="center"/>
            </w:pPr>
            <w:r>
              <w:t>4</w:t>
            </w:r>
          </w:p>
        </w:tc>
        <w:tc>
          <w:tcPr>
            <w:tcW w:w="6500" w:type="dxa"/>
            <w:tcBorders>
              <w:top w:val="single" w:sz="4" w:space="0" w:color="auto"/>
              <w:left w:val="single" w:sz="4" w:space="0" w:color="auto"/>
              <w:bottom w:val="single" w:sz="4" w:space="0" w:color="auto"/>
              <w:right w:val="single" w:sz="4" w:space="0" w:color="auto"/>
            </w:tcBorders>
          </w:tcPr>
          <w:p w:rsidR="005F7D29" w:rsidRDefault="00F27219" w:rsidP="005F7D29">
            <w:pPr>
              <w:tabs>
                <w:tab w:val="left" w:pos="720"/>
              </w:tabs>
            </w:pPr>
            <w:r>
              <w:t>Handwritten Notes Regarding Vehicles and Odometer Readings</w:t>
            </w:r>
          </w:p>
        </w:tc>
        <w:tc>
          <w:tcPr>
            <w:tcW w:w="1505" w:type="dxa"/>
            <w:tcBorders>
              <w:top w:val="single" w:sz="4" w:space="0" w:color="auto"/>
              <w:left w:val="single" w:sz="4" w:space="0" w:color="auto"/>
              <w:bottom w:val="single" w:sz="4" w:space="0" w:color="auto"/>
              <w:right w:val="single" w:sz="4" w:space="0" w:color="auto"/>
            </w:tcBorders>
          </w:tcPr>
          <w:p w:rsidR="005F7D29" w:rsidRDefault="005F7D29" w:rsidP="005F7D29">
            <w:r w:rsidRPr="00E70A0E">
              <w:t>Admitted</w:t>
            </w:r>
          </w:p>
        </w:tc>
      </w:tr>
      <w:tr w:rsidR="00E259C2" w:rsidTr="00F27219">
        <w:tc>
          <w:tcPr>
            <w:tcW w:w="990" w:type="dxa"/>
            <w:tcBorders>
              <w:top w:val="single" w:sz="4" w:space="0" w:color="auto"/>
              <w:left w:val="single" w:sz="4" w:space="0" w:color="auto"/>
              <w:bottom w:val="single" w:sz="4" w:space="0" w:color="auto"/>
              <w:right w:val="single" w:sz="4" w:space="0" w:color="auto"/>
            </w:tcBorders>
          </w:tcPr>
          <w:p w:rsidR="00E259C2" w:rsidRDefault="00E259C2" w:rsidP="00F27219">
            <w:pPr>
              <w:tabs>
                <w:tab w:val="left" w:pos="720"/>
              </w:tabs>
              <w:jc w:val="center"/>
            </w:pPr>
            <w:r>
              <w:t>5</w:t>
            </w:r>
          </w:p>
        </w:tc>
        <w:tc>
          <w:tcPr>
            <w:tcW w:w="6500" w:type="dxa"/>
            <w:tcBorders>
              <w:top w:val="single" w:sz="4" w:space="0" w:color="auto"/>
              <w:left w:val="single" w:sz="4" w:space="0" w:color="auto"/>
              <w:bottom w:val="single" w:sz="4" w:space="0" w:color="auto"/>
              <w:right w:val="single" w:sz="4" w:space="0" w:color="auto"/>
            </w:tcBorders>
          </w:tcPr>
          <w:p w:rsidR="00E259C2" w:rsidRDefault="00F27219" w:rsidP="005F7D29">
            <w:pPr>
              <w:tabs>
                <w:tab w:val="left" w:pos="720"/>
              </w:tabs>
            </w:pPr>
            <w:r>
              <w:t>2018 Data Entry Notes for Assessment List</w:t>
            </w:r>
          </w:p>
        </w:tc>
        <w:tc>
          <w:tcPr>
            <w:tcW w:w="1505" w:type="dxa"/>
            <w:tcBorders>
              <w:top w:val="single" w:sz="4" w:space="0" w:color="auto"/>
              <w:left w:val="single" w:sz="4" w:space="0" w:color="auto"/>
              <w:bottom w:val="single" w:sz="4" w:space="0" w:color="auto"/>
              <w:right w:val="single" w:sz="4" w:space="0" w:color="auto"/>
            </w:tcBorders>
          </w:tcPr>
          <w:p w:rsidR="00E259C2" w:rsidRDefault="00E259C2" w:rsidP="00A700FB">
            <w:r w:rsidRPr="00E70A0E">
              <w:t>Admitted</w:t>
            </w:r>
          </w:p>
        </w:tc>
      </w:tr>
    </w:tbl>
    <w:p w:rsidR="00C40844" w:rsidRDefault="00C40844" w:rsidP="005F7D29">
      <w:pPr>
        <w:tabs>
          <w:tab w:val="left" w:pos="720"/>
        </w:tabs>
        <w:spacing w:line="360" w:lineRule="auto"/>
        <w:ind w:firstLine="720"/>
      </w:pPr>
    </w:p>
    <w:p w:rsidR="0094736B" w:rsidRDefault="0094736B" w:rsidP="0094736B">
      <w:pPr>
        <w:tabs>
          <w:tab w:val="left" w:pos="720"/>
        </w:tabs>
        <w:spacing w:line="480" w:lineRule="auto"/>
        <w:ind w:firstLine="720"/>
      </w:pPr>
      <w:r>
        <w:t xml:space="preserve">Respondent testified that the property </w:t>
      </w:r>
      <w:r w:rsidR="00B57C96">
        <w:t xml:space="preserve">was valued by utilizing </w:t>
      </w:r>
      <w:r w:rsidR="000A1796">
        <w:t xml:space="preserve">the </w:t>
      </w:r>
      <w:r w:rsidR="00B57C96">
        <w:t>average trade in value of each vehicle published in the October 2017 issue of the National Automobile Dealers</w:t>
      </w:r>
      <w:r w:rsidR="00801177">
        <w:t>’</w:t>
      </w:r>
      <w:r w:rsidR="00B57C96">
        <w:t xml:space="preserve"> </w:t>
      </w:r>
      <w:r w:rsidR="00B57C96">
        <w:lastRenderedPageBreak/>
        <w:t xml:space="preserve">Association (NADA) Official Used Car Guide.  </w:t>
      </w:r>
      <w:r>
        <w:t xml:space="preserve">Respondent </w:t>
      </w:r>
      <w:r w:rsidR="00B57C96">
        <w:t>acknowledged that she did not take into consideration the mileage of the subject vehicles</w:t>
      </w:r>
      <w:r>
        <w:t xml:space="preserve">.  Respondent also testified that </w:t>
      </w:r>
      <w:r w:rsidR="00B57C96">
        <w:t xml:space="preserve">her office utilizes a mileage </w:t>
      </w:r>
      <w:r w:rsidR="00801177">
        <w:t xml:space="preserve">deduction </w:t>
      </w:r>
      <w:r w:rsidR="00B57C96">
        <w:t xml:space="preserve">guideline </w:t>
      </w:r>
      <w:r w:rsidR="00801177">
        <w:t xml:space="preserve">that is based upon 20,000 miles per year </w:t>
      </w:r>
      <w:r w:rsidR="000A1796">
        <w:t xml:space="preserve">which </w:t>
      </w:r>
      <w:r w:rsidR="00801177">
        <w:t>has been utilized in the office of the Polk County Assessor for years</w:t>
      </w:r>
      <w:r w:rsidR="000A1796">
        <w:t>.</w:t>
      </w:r>
    </w:p>
    <w:p w:rsidR="00C40844" w:rsidRDefault="00EF55C1" w:rsidP="00C40844">
      <w:pPr>
        <w:pStyle w:val="ListParagraph"/>
        <w:numPr>
          <w:ilvl w:val="0"/>
          <w:numId w:val="1"/>
        </w:numPr>
        <w:tabs>
          <w:tab w:val="left" w:pos="720"/>
        </w:tabs>
        <w:spacing w:line="480" w:lineRule="auto"/>
        <w:ind w:left="0" w:firstLine="720"/>
        <w:rPr>
          <w:rFonts w:ascii="Times New Roman" w:hAnsi="Times New Roman" w:cs="Times New Roman"/>
          <w:sz w:val="24"/>
          <w:szCs w:val="24"/>
        </w:rPr>
      </w:pPr>
      <w:r>
        <w:rPr>
          <w:rFonts w:ascii="Times New Roman" w:hAnsi="Times New Roman" w:cs="Times New Roman"/>
          <w:b/>
          <w:i/>
          <w:sz w:val="24"/>
          <w:szCs w:val="24"/>
        </w:rPr>
        <w:t>TVM Not Established</w:t>
      </w:r>
      <w:r w:rsidR="00C40844">
        <w:rPr>
          <w:rFonts w:ascii="Times New Roman" w:hAnsi="Times New Roman" w:cs="Times New Roman"/>
          <w:b/>
          <w:i/>
          <w:sz w:val="24"/>
          <w:szCs w:val="24"/>
        </w:rPr>
        <w:t>.</w:t>
      </w:r>
      <w:r w:rsidR="00C40844">
        <w:rPr>
          <w:rFonts w:ascii="Times New Roman" w:hAnsi="Times New Roman" w:cs="Times New Roman"/>
          <w:sz w:val="24"/>
          <w:szCs w:val="24"/>
        </w:rPr>
        <w:t xml:space="preserve">  Complainant</w:t>
      </w:r>
      <w:r>
        <w:rPr>
          <w:rFonts w:ascii="Times New Roman" w:hAnsi="Times New Roman" w:cs="Times New Roman"/>
          <w:sz w:val="24"/>
          <w:szCs w:val="24"/>
        </w:rPr>
        <w:t>’s</w:t>
      </w:r>
      <w:r w:rsidR="00C40844">
        <w:rPr>
          <w:rFonts w:ascii="Times New Roman" w:hAnsi="Times New Roman" w:cs="Times New Roman"/>
          <w:sz w:val="24"/>
          <w:szCs w:val="24"/>
        </w:rPr>
        <w:t xml:space="preserve"> evidence was not substantial and persuasive to </w:t>
      </w:r>
      <w:r>
        <w:rPr>
          <w:rFonts w:ascii="Times New Roman" w:hAnsi="Times New Roman" w:cs="Times New Roman"/>
          <w:sz w:val="24"/>
          <w:szCs w:val="24"/>
        </w:rPr>
        <w:t xml:space="preserve">establish the TVM of the subject </w:t>
      </w:r>
      <w:r w:rsidR="00801177">
        <w:rPr>
          <w:rFonts w:ascii="Times New Roman" w:hAnsi="Times New Roman" w:cs="Times New Roman"/>
          <w:sz w:val="24"/>
          <w:szCs w:val="24"/>
        </w:rPr>
        <w:t>vehicles</w:t>
      </w:r>
      <w:r>
        <w:rPr>
          <w:rFonts w:ascii="Times New Roman" w:hAnsi="Times New Roman" w:cs="Times New Roman"/>
          <w:sz w:val="24"/>
          <w:szCs w:val="24"/>
        </w:rPr>
        <w:t xml:space="preserve"> on January 1, 201</w:t>
      </w:r>
      <w:r w:rsidR="00801177">
        <w:rPr>
          <w:rFonts w:ascii="Times New Roman" w:hAnsi="Times New Roman" w:cs="Times New Roman"/>
          <w:sz w:val="24"/>
          <w:szCs w:val="24"/>
        </w:rPr>
        <w:t>8</w:t>
      </w:r>
      <w:r>
        <w:rPr>
          <w:rFonts w:ascii="Times New Roman" w:hAnsi="Times New Roman" w:cs="Times New Roman"/>
          <w:sz w:val="24"/>
          <w:szCs w:val="24"/>
        </w:rPr>
        <w:t>.</w:t>
      </w:r>
      <w:r w:rsidR="00C40844">
        <w:rPr>
          <w:rFonts w:ascii="Times New Roman" w:hAnsi="Times New Roman" w:cs="Times New Roman"/>
          <w:sz w:val="24"/>
          <w:szCs w:val="24"/>
        </w:rPr>
        <w:t xml:space="preserve">  </w:t>
      </w:r>
    </w:p>
    <w:p w:rsidR="00C40844" w:rsidRDefault="00C40844" w:rsidP="00C40844">
      <w:pPr>
        <w:tabs>
          <w:tab w:val="left" w:pos="720"/>
        </w:tabs>
        <w:spacing w:line="480" w:lineRule="auto"/>
        <w:ind w:firstLine="720"/>
        <w:jc w:val="center"/>
        <w:rPr>
          <w:b/>
        </w:rPr>
      </w:pPr>
      <w:r>
        <w:rPr>
          <w:b/>
        </w:rPr>
        <w:t>CONCLUSIONS OF LAW AND DECISION</w:t>
      </w:r>
    </w:p>
    <w:p w:rsidR="00C40844" w:rsidRDefault="00C40844" w:rsidP="00CF4F01">
      <w:pPr>
        <w:tabs>
          <w:tab w:val="left" w:pos="720"/>
        </w:tabs>
        <w:spacing w:line="480" w:lineRule="auto"/>
        <w:jc w:val="center"/>
        <w:rPr>
          <w:b/>
        </w:rPr>
      </w:pPr>
      <w:r>
        <w:rPr>
          <w:b/>
        </w:rPr>
        <w:t>Jurisdiction</w:t>
      </w:r>
    </w:p>
    <w:p w:rsidR="00C40844" w:rsidRDefault="00C40844" w:rsidP="00C40844">
      <w:pPr>
        <w:tabs>
          <w:tab w:val="left" w:pos="720"/>
        </w:tabs>
        <w:spacing w:line="480" w:lineRule="auto"/>
        <w:ind w:firstLine="720"/>
        <w:rPr>
          <w:i/>
        </w:rPr>
      </w:pPr>
      <w:r>
        <w:t xml:space="preserve">The Commission has jurisdiction to hear this appeal and correct any assessment which is shown to be unlawful, unfair, arbitrary, or capricious, including the application of any abatement.  The Hearing Officer shall issue a decision and order affirming, modifying or reversing the determination of the Board of Equalization, and correcting any assessment which is unlawful, unfair, improper, arbitrary, or capricious.  </w:t>
      </w:r>
      <w:r>
        <w:rPr>
          <w:i/>
        </w:rPr>
        <w:t xml:space="preserve">Article X, Section 14, Mo. Const. of 1945; Sections 138.430, 138.431, 138.431.4, </w:t>
      </w:r>
      <w:proofErr w:type="spellStart"/>
      <w:r>
        <w:rPr>
          <w:i/>
        </w:rPr>
        <w:t>RSMo</w:t>
      </w:r>
      <w:proofErr w:type="spellEnd"/>
      <w:r>
        <w:rPr>
          <w:i/>
        </w:rPr>
        <w:t>.</w:t>
      </w:r>
    </w:p>
    <w:p w:rsidR="00C40844" w:rsidRDefault="00C40844" w:rsidP="00026413">
      <w:pPr>
        <w:tabs>
          <w:tab w:val="left" w:pos="720"/>
        </w:tabs>
        <w:spacing w:line="480" w:lineRule="auto"/>
        <w:ind w:hanging="90"/>
        <w:jc w:val="center"/>
        <w:rPr>
          <w:b/>
        </w:rPr>
      </w:pPr>
      <w:r>
        <w:rPr>
          <w:b/>
        </w:rPr>
        <w:t>Basis of Assessment</w:t>
      </w:r>
    </w:p>
    <w:p w:rsidR="00C40844" w:rsidRDefault="00C40844" w:rsidP="00C40844">
      <w:pPr>
        <w:tabs>
          <w:tab w:val="left" w:pos="720"/>
        </w:tabs>
        <w:spacing w:line="480" w:lineRule="auto"/>
        <w:ind w:firstLine="720"/>
      </w:pPr>
      <w:r>
        <w:t xml:space="preserve">The Constitution mandates that real property and tangible personal property be assessed at its value or such percentage of its value as may be fixed by law for each class and for each subclass.  </w:t>
      </w:r>
      <w:r>
        <w:rPr>
          <w:i/>
        </w:rPr>
        <w:t>Article X, Sections 4(a) and 4(b), Mo. Const. of 1945.</w:t>
      </w:r>
      <w:r>
        <w:t xml:space="preserve">  The constitutional mandate is to find the true value in money for the property under appeal.  By statute, real property and tangible personal property are assessed at set percentages of true value in money:  residential property at 19%; commercial property at 32%; and agricultural property at 12%. </w:t>
      </w:r>
      <w:r>
        <w:rPr>
          <w:i/>
        </w:rPr>
        <w:t xml:space="preserve"> Section 137.115.5 </w:t>
      </w:r>
      <w:proofErr w:type="spellStart"/>
      <w:r>
        <w:rPr>
          <w:i/>
        </w:rPr>
        <w:t>RSMo</w:t>
      </w:r>
      <w:proofErr w:type="spellEnd"/>
      <w:r>
        <w:rPr>
          <w:i/>
        </w:rPr>
        <w:t>.</w:t>
      </w:r>
      <w:r>
        <w:t xml:space="preserve">  </w:t>
      </w:r>
    </w:p>
    <w:p w:rsidR="00801177" w:rsidRDefault="00801177" w:rsidP="00801177">
      <w:pPr>
        <w:tabs>
          <w:tab w:val="left" w:pos="720"/>
        </w:tabs>
        <w:spacing w:line="480" w:lineRule="auto"/>
        <w:jc w:val="center"/>
        <w:rPr>
          <w:b/>
        </w:rPr>
      </w:pPr>
      <w:r>
        <w:rPr>
          <w:b/>
        </w:rPr>
        <w:t>Valuation of Motor Vehicles</w:t>
      </w:r>
    </w:p>
    <w:p w:rsidR="00801177" w:rsidRPr="00801177" w:rsidRDefault="00801177" w:rsidP="00801177">
      <w:pPr>
        <w:tabs>
          <w:tab w:val="left" w:pos="720"/>
        </w:tabs>
        <w:spacing w:line="480" w:lineRule="auto"/>
        <w:ind w:firstLine="720"/>
      </w:pPr>
      <w:r>
        <w:t xml:space="preserve">Pursuant to Section 137.115.9 </w:t>
      </w:r>
      <w:proofErr w:type="spellStart"/>
      <w:r>
        <w:t>RSMo</w:t>
      </w:r>
      <w:proofErr w:type="spellEnd"/>
      <w:r>
        <w:t xml:space="preserve"> “[t]he assessor of each county and each city not </w:t>
      </w:r>
      <w:r>
        <w:lastRenderedPageBreak/>
        <w:t xml:space="preserve">within a county shall use the trade-in value published in the October issue of the National Automobile Dealers’ Association Official Used Car Guide, or its successor publication, as the recommended guide of information for determining the true value of the motor vehicles described in such publication.  The assessor shall not use a value that is greater than the average trade-in value in determining the true value of the vehicle without performing a physical inspection of the motor vehicle. …”  </w:t>
      </w:r>
    </w:p>
    <w:p w:rsidR="00C40844" w:rsidRDefault="00C40844" w:rsidP="00C40844">
      <w:pPr>
        <w:tabs>
          <w:tab w:val="left" w:pos="720"/>
        </w:tabs>
        <w:spacing w:line="480" w:lineRule="auto"/>
        <w:ind w:firstLine="720"/>
        <w:jc w:val="center"/>
      </w:pPr>
      <w:r>
        <w:rPr>
          <w:b/>
        </w:rPr>
        <w:t>Investigation by Hearing Officer</w:t>
      </w:r>
    </w:p>
    <w:p w:rsidR="00C40844" w:rsidRDefault="00C40844" w:rsidP="00C40844">
      <w:pPr>
        <w:tabs>
          <w:tab w:val="left" w:pos="720"/>
        </w:tabs>
        <w:spacing w:line="480" w:lineRule="auto"/>
        <w:ind w:firstLine="720"/>
      </w:pPr>
      <w:r>
        <w:t xml:space="preserve">In order to investigate appeals filed with the Commission, the Hearing Officer may inquire of the owner of the property or of any other party to the appeal regarding any matter or issue relevant to the valuation, </w:t>
      </w:r>
      <w:proofErr w:type="spellStart"/>
      <w:r>
        <w:t>subclassification</w:t>
      </w:r>
      <w:proofErr w:type="spellEnd"/>
      <w:r>
        <w:t xml:space="preserve">, or assessment of the property.  </w:t>
      </w:r>
      <w:r>
        <w:rPr>
          <w:i/>
        </w:rPr>
        <w:t xml:space="preserve">Section 138.430.2 </w:t>
      </w:r>
      <w:proofErr w:type="spellStart"/>
      <w:r>
        <w:rPr>
          <w:i/>
        </w:rPr>
        <w:t>RSMo</w:t>
      </w:r>
      <w:proofErr w:type="spellEnd"/>
      <w:r>
        <w:rPr>
          <w:i/>
        </w:rPr>
        <w:t>.</w:t>
      </w:r>
      <w:r>
        <w:t xml:space="preserve">  The Hearing Officer’s decision regarding the assessment or valuation of the property may be based solely upon his inquiry and any evidence presented by the parties or based solely upon evidence presented by the parties. </w:t>
      </w:r>
      <w:r>
        <w:rPr>
          <w:i/>
        </w:rPr>
        <w:t xml:space="preserve"> Id.</w:t>
      </w:r>
    </w:p>
    <w:p w:rsidR="00C40844" w:rsidRDefault="00C40844" w:rsidP="00C40844">
      <w:pPr>
        <w:tabs>
          <w:tab w:val="left" w:pos="720"/>
        </w:tabs>
        <w:spacing w:line="480" w:lineRule="auto"/>
        <w:ind w:firstLine="720"/>
        <w:jc w:val="center"/>
        <w:rPr>
          <w:b/>
        </w:rPr>
      </w:pPr>
      <w:r>
        <w:rPr>
          <w:b/>
        </w:rPr>
        <w:t>Complainant</w:t>
      </w:r>
      <w:r w:rsidR="00801177">
        <w:rPr>
          <w:b/>
        </w:rPr>
        <w:t>s’</w:t>
      </w:r>
      <w:r>
        <w:rPr>
          <w:b/>
        </w:rPr>
        <w:t xml:space="preserve"> Burden of Proof</w:t>
      </w:r>
    </w:p>
    <w:p w:rsidR="00C40844" w:rsidRDefault="00C40844" w:rsidP="00C40844">
      <w:pPr>
        <w:tabs>
          <w:tab w:val="left" w:pos="720"/>
        </w:tabs>
        <w:spacing w:line="480" w:lineRule="auto"/>
        <w:ind w:firstLine="720"/>
      </w:pPr>
      <w:r>
        <w:t xml:space="preserve">To obtain a reduction in assessed valuation based upon alleged overvaluation, </w:t>
      </w:r>
      <w:r w:rsidR="006F0637">
        <w:t xml:space="preserve">a </w:t>
      </w:r>
      <w:r>
        <w:t xml:space="preserve">Complainant must prove the true value in money of the subject property on the subject tax day.  </w:t>
      </w:r>
      <w:proofErr w:type="spellStart"/>
      <w:r>
        <w:rPr>
          <w:i/>
        </w:rPr>
        <w:t>Hermel</w:t>
      </w:r>
      <w:proofErr w:type="spellEnd"/>
      <w:r>
        <w:rPr>
          <w:i/>
        </w:rPr>
        <w:t>, Inc., v. State Tax Commission,</w:t>
      </w:r>
      <w:r>
        <w:t xml:space="preserve"> 564 S.W.2d 888, 897 (Mo. banc 1978)</w:t>
      </w:r>
      <w:r>
        <w:rPr>
          <w:i/>
        </w:rPr>
        <w:t xml:space="preserve">. </w:t>
      </w:r>
      <w:r>
        <w:t xml:space="preserve"> True value in money is defined as the price that the subject property would bring when offered for sale by one willing but not obligated to sell it and bought by one willing or desirous to purchase but not compelled to do so.  </w:t>
      </w:r>
      <w:r>
        <w:rPr>
          <w:i/>
        </w:rPr>
        <w:t xml:space="preserve">Rinehart v. Bateman, </w:t>
      </w:r>
      <w:r>
        <w:t>363 S.W.3d 357, 365 (Mo. App. W.D. 2012)</w:t>
      </w:r>
      <w:r>
        <w:rPr>
          <w:i/>
        </w:rPr>
        <w:t xml:space="preserve">; Cohen v. </w:t>
      </w:r>
      <w:proofErr w:type="spellStart"/>
      <w:r>
        <w:rPr>
          <w:i/>
        </w:rPr>
        <w:t>Bushmeyer</w:t>
      </w:r>
      <w:proofErr w:type="spellEnd"/>
      <w:r>
        <w:rPr>
          <w:i/>
        </w:rPr>
        <w:t xml:space="preserve">, </w:t>
      </w:r>
      <w:r>
        <w:t>251 S.W.3d 345, 348 (Mo. App. E.D. 2008)</w:t>
      </w:r>
      <w:r>
        <w:rPr>
          <w:i/>
        </w:rPr>
        <w:t xml:space="preserve">; Green County v. </w:t>
      </w:r>
      <w:proofErr w:type="spellStart"/>
      <w:r>
        <w:rPr>
          <w:i/>
        </w:rPr>
        <w:t>Hermel</w:t>
      </w:r>
      <w:proofErr w:type="spellEnd"/>
      <w:r>
        <w:rPr>
          <w:i/>
        </w:rPr>
        <w:t xml:space="preserve">, Inc., </w:t>
      </w:r>
      <w:r>
        <w:t>511 S.W.2d 762, 771 (Mo. 1974)</w:t>
      </w:r>
      <w:r>
        <w:rPr>
          <w:i/>
        </w:rPr>
        <w:t>.</w:t>
      </w:r>
      <w:r>
        <w:t xml:space="preserve">  True value in money is defined in terms of value in exchange and not in terms of value in use.  </w:t>
      </w:r>
      <w:r>
        <w:rPr>
          <w:i/>
        </w:rPr>
        <w:t>Stephen &amp; Stephen Properties, Inc. v. State Tax Commission,</w:t>
      </w:r>
      <w:r>
        <w:t xml:space="preserve"> 499 </w:t>
      </w:r>
      <w:r>
        <w:lastRenderedPageBreak/>
        <w:t>S.W.2d 798, 801-803 (Mo. 1973)</w:t>
      </w:r>
      <w:r>
        <w:rPr>
          <w:i/>
        </w:rPr>
        <w:t>.</w:t>
      </w:r>
      <w:r>
        <w:t xml:space="preserve">  In sum, true value in money is the fair market value of the subject property on the valuation date.  </w:t>
      </w:r>
      <w:proofErr w:type="spellStart"/>
      <w:r>
        <w:rPr>
          <w:i/>
        </w:rPr>
        <w:t>Hermel</w:t>
      </w:r>
      <w:proofErr w:type="spellEnd"/>
      <w:r>
        <w:rPr>
          <w:i/>
        </w:rPr>
        <w:t xml:space="preserve">, Inc., </w:t>
      </w:r>
      <w:r>
        <w:t xml:space="preserve">564 S.W.2d at 897. </w:t>
      </w:r>
    </w:p>
    <w:p w:rsidR="00C40844" w:rsidRDefault="00EF55C1" w:rsidP="00C40844">
      <w:pPr>
        <w:tabs>
          <w:tab w:val="left" w:pos="720"/>
        </w:tabs>
        <w:spacing w:line="480" w:lineRule="auto"/>
        <w:ind w:firstLine="720"/>
      </w:pPr>
      <w:r>
        <w:t>To prove TVM, substantial and persuasive evidence must be presented</w:t>
      </w:r>
      <w:r w:rsidR="00DA2BA9">
        <w:t xml:space="preserve">.  </w:t>
      </w:r>
      <w:r w:rsidR="00C40844">
        <w:rPr>
          <w:i/>
        </w:rPr>
        <w:t>Substantial evidence</w:t>
      </w:r>
      <w:r w:rsidR="00C40844">
        <w:t xml:space="preserve"> can be defined as such relevant evidence that a reasonable mind might accept as adequate to support a conclusion. </w:t>
      </w:r>
      <w:proofErr w:type="spellStart"/>
      <w:r w:rsidR="00C40844">
        <w:rPr>
          <w:i/>
        </w:rPr>
        <w:t>Cupples</w:t>
      </w:r>
      <w:proofErr w:type="spellEnd"/>
      <w:r w:rsidR="00C40844">
        <w:rPr>
          <w:i/>
        </w:rPr>
        <w:t xml:space="preserve"> Hesse Corp. v. State Tax Commission, </w:t>
      </w:r>
      <w:r w:rsidR="00C40844">
        <w:t>329 S.W.2d 696, 702 (Mo. 1959)</w:t>
      </w:r>
      <w:r w:rsidR="00C40844">
        <w:rPr>
          <w:i/>
        </w:rPr>
        <w:t>.  Persuasive evidence</w:t>
      </w:r>
      <w:r w:rsidR="00C40844">
        <w:t xml:space="preserve"> is evidence that has sufficient weight and probative value to convince the trier of fact.  </w:t>
      </w:r>
      <w:proofErr w:type="spellStart"/>
      <w:r w:rsidR="00C40844">
        <w:rPr>
          <w:i/>
        </w:rPr>
        <w:t>Cupples</w:t>
      </w:r>
      <w:proofErr w:type="spellEnd"/>
      <w:r w:rsidR="00C40844">
        <w:rPr>
          <w:i/>
        </w:rPr>
        <w:t xml:space="preserve"> Hesse Corp., </w:t>
      </w:r>
      <w:r w:rsidR="00C40844">
        <w:t>329 S.W.2d at 70</w:t>
      </w:r>
      <w:r w:rsidR="00C40844">
        <w:rPr>
          <w:i/>
        </w:rPr>
        <w:t xml:space="preserve">2.  </w:t>
      </w:r>
      <w:r w:rsidR="00C40844">
        <w:t xml:space="preserve">The persuasiveness of evidence does not depend on the quantity or amount thereof but on its effect in inducing belief.  </w:t>
      </w:r>
      <w:r w:rsidR="00C40844">
        <w:rPr>
          <w:i/>
        </w:rPr>
        <w:t xml:space="preserve">Brooks v. General Motors Assembly Division, </w:t>
      </w:r>
      <w:r w:rsidR="00C40844">
        <w:t>527 S.W.2d 50, 53 (Mo. App. 1975)</w:t>
      </w:r>
      <w:r w:rsidR="00C40844">
        <w:rPr>
          <w:i/>
        </w:rPr>
        <w:t xml:space="preserve">.  See also, Westwood Partnership v. </w:t>
      </w:r>
      <w:proofErr w:type="spellStart"/>
      <w:r w:rsidR="00C40844">
        <w:rPr>
          <w:i/>
        </w:rPr>
        <w:t>Gogarty</w:t>
      </w:r>
      <w:proofErr w:type="spellEnd"/>
      <w:r w:rsidR="00C40844">
        <w:rPr>
          <w:i/>
        </w:rPr>
        <w:t xml:space="preserve">, </w:t>
      </w:r>
      <w:r w:rsidR="00C40844">
        <w:t>103 S.W.3d 152 (Mo. App. E.D. 2003)</w:t>
      </w:r>
      <w:r w:rsidR="00C40844">
        <w:rPr>
          <w:i/>
        </w:rPr>
        <w:t xml:space="preserve">; Daly v. P.D. George Co., </w:t>
      </w:r>
      <w:r w:rsidR="00C40844">
        <w:t xml:space="preserve">77 S.W.3d 645 (Mo. App E.D. 2002); </w:t>
      </w:r>
      <w:r w:rsidR="00C40844">
        <w:rPr>
          <w:i/>
        </w:rPr>
        <w:t xml:space="preserve">Reeves v. Snider, </w:t>
      </w:r>
      <w:r w:rsidR="00C40844">
        <w:t xml:space="preserve">115 S.W.3d 375 (Mo. App. S.D. 2003).  </w:t>
      </w:r>
    </w:p>
    <w:p w:rsidR="00C40844" w:rsidRDefault="00C40844" w:rsidP="00C40844">
      <w:pPr>
        <w:tabs>
          <w:tab w:val="left" w:pos="720"/>
        </w:tabs>
        <w:spacing w:line="480" w:lineRule="auto"/>
        <w:ind w:firstLine="720"/>
        <w:rPr>
          <w:i/>
        </w:rPr>
      </w:pPr>
      <w:r>
        <w:t xml:space="preserve">There is no presumption that the taxpayer’s opinion is correct.  The taxpayer in a Commission appeal still bears the burden of proof.  The taxpayer is the moving party seeking affirmative relief.  Therefore, the Complainant bears the burden of proving the vital elements of the case, i.e., the assessment was “unlawful, unfair, improper, arbitrary or capricious.”  </w:t>
      </w:r>
      <w:r>
        <w:rPr>
          <w:i/>
        </w:rPr>
        <w:t xml:space="preserve">Westwood Partnership, 103 S.W.3d 152 </w:t>
      </w:r>
      <w:r>
        <w:t>(Mo. App. E.D. 2003)</w:t>
      </w:r>
      <w:r>
        <w:rPr>
          <w:i/>
        </w:rPr>
        <w:t xml:space="preserve">; Daly v. P.D. George Co., </w:t>
      </w:r>
      <w:r>
        <w:t>77 S.W.3d 645 (Mo. App E.D. 2002)</w:t>
      </w:r>
      <w:r>
        <w:rPr>
          <w:i/>
        </w:rPr>
        <w:t xml:space="preserve">; Reeves v. Snider, </w:t>
      </w:r>
      <w:r>
        <w:t>115 S.W.3d 375 (Mo. App. S.D. 2003</w:t>
      </w:r>
      <w:r>
        <w:rPr>
          <w:i/>
        </w:rPr>
        <w:t>); Industrial Development Authority of Kansas City v. State Tax Commission of Missouri,</w:t>
      </w:r>
      <w:r>
        <w:t xml:space="preserve"> 804 S.W.2d 387, 392 (Mo. App. W.D. 1991)</w:t>
      </w:r>
      <w:r>
        <w:rPr>
          <w:i/>
        </w:rPr>
        <w:t xml:space="preserve">.  </w:t>
      </w:r>
    </w:p>
    <w:p w:rsidR="00C40844" w:rsidRDefault="00C40844" w:rsidP="00C40844">
      <w:pPr>
        <w:tabs>
          <w:tab w:val="left" w:pos="720"/>
        </w:tabs>
        <w:spacing w:line="480" w:lineRule="auto"/>
        <w:ind w:firstLine="720"/>
      </w:pPr>
      <w:r>
        <w:t xml:space="preserve">Generally, a property owner, while not an expert, is competent to testify to the reasonable market value of his own land.  </w:t>
      </w:r>
      <w:r>
        <w:rPr>
          <w:i/>
        </w:rPr>
        <w:t>Cohen,</w:t>
      </w:r>
      <w:r>
        <w:t xml:space="preserve"> 251 S.W.3d at 348-49; </w:t>
      </w:r>
      <w:r>
        <w:rPr>
          <w:i/>
        </w:rPr>
        <w:t xml:space="preserve">Carmel Energy, </w:t>
      </w:r>
      <w:proofErr w:type="spellStart"/>
      <w:r>
        <w:rPr>
          <w:i/>
        </w:rPr>
        <w:t>Inc</w:t>
      </w:r>
      <w:proofErr w:type="spellEnd"/>
      <w:r>
        <w:rPr>
          <w:i/>
        </w:rPr>
        <w:t xml:space="preserve"> v. Fritter</w:t>
      </w:r>
      <w:r>
        <w:t xml:space="preserve">, 827 S.W.2d 780, 783 (Mo. App. W.D. 1992).  “However, when an owner’s opinion is based on </w:t>
      </w:r>
      <w:r>
        <w:lastRenderedPageBreak/>
        <w:t xml:space="preserve">improper elements or foundation, his opinion loses its probative value.”  </w:t>
      </w:r>
      <w:r>
        <w:rPr>
          <w:i/>
        </w:rPr>
        <w:t xml:space="preserve">Carmel Energy, </w:t>
      </w:r>
      <w:proofErr w:type="spellStart"/>
      <w:r>
        <w:rPr>
          <w:i/>
        </w:rPr>
        <w:t>Inc</w:t>
      </w:r>
      <w:proofErr w:type="spellEnd"/>
      <w:proofErr w:type="gramStart"/>
      <w:r>
        <w:rPr>
          <w:i/>
        </w:rPr>
        <w:t>,</w:t>
      </w:r>
      <w:r>
        <w:t>,</w:t>
      </w:r>
      <w:proofErr w:type="gramEnd"/>
      <w:r>
        <w:t xml:space="preserve"> 827 S.W.2d at 783.  A taxpayer does not meet his burden if evidence on any essential element of his case leaves the Commission “in the nebulous twilight of speculation, conjecture and surmise.”  </w:t>
      </w:r>
      <w:r>
        <w:rPr>
          <w:i/>
        </w:rPr>
        <w:t xml:space="preserve">See </w:t>
      </w:r>
      <w:proofErr w:type="spellStart"/>
      <w:r>
        <w:rPr>
          <w:i/>
        </w:rPr>
        <w:t>Rossman</w:t>
      </w:r>
      <w:proofErr w:type="spellEnd"/>
      <w:r>
        <w:rPr>
          <w:i/>
        </w:rPr>
        <w:t xml:space="preserve"> v. G.G.C. Corp. of Missouri</w:t>
      </w:r>
      <w:r>
        <w:t>, 596 S.W.2d 469, 471 (Mo. App. E.D. 1980)</w:t>
      </w:r>
    </w:p>
    <w:p w:rsidR="00C40844" w:rsidRDefault="00C40844" w:rsidP="00DA2BA9">
      <w:pPr>
        <w:tabs>
          <w:tab w:val="left" w:pos="720"/>
        </w:tabs>
        <w:spacing w:line="480" w:lineRule="auto"/>
        <w:ind w:firstLine="180"/>
        <w:jc w:val="center"/>
        <w:rPr>
          <w:b/>
        </w:rPr>
      </w:pPr>
      <w:r>
        <w:rPr>
          <w:b/>
        </w:rPr>
        <w:t>Weight to be Given Evidence</w:t>
      </w:r>
    </w:p>
    <w:p w:rsidR="00C40844" w:rsidRDefault="00C40844" w:rsidP="00C40844">
      <w:pPr>
        <w:tabs>
          <w:tab w:val="left" w:pos="720"/>
        </w:tabs>
        <w:spacing w:line="480" w:lineRule="auto"/>
        <w:ind w:firstLine="720"/>
      </w:pPr>
      <w:r>
        <w:t>The Hearing Officer is not bound by any single formula, rule or method in determining true value in money and is free to consider all pertinent facts and estimates and give them such weight as reasonable they may be deemed entitled.  The relative weight to be accorded any relevant factor in a particular case is for the Hearing officer to decide.  St.</w:t>
      </w:r>
      <w:r>
        <w:rPr>
          <w:i/>
        </w:rPr>
        <w:t xml:space="preserve"> Louis County v. </w:t>
      </w:r>
      <w:proofErr w:type="spellStart"/>
      <w:r>
        <w:rPr>
          <w:i/>
        </w:rPr>
        <w:t>Sercurity</w:t>
      </w:r>
      <w:proofErr w:type="spellEnd"/>
      <w:r>
        <w:rPr>
          <w:i/>
        </w:rPr>
        <w:t xml:space="preserve"> </w:t>
      </w:r>
      <w:proofErr w:type="spellStart"/>
      <w:r>
        <w:rPr>
          <w:i/>
        </w:rPr>
        <w:t>Bohomme</w:t>
      </w:r>
      <w:proofErr w:type="spellEnd"/>
      <w:r>
        <w:rPr>
          <w:i/>
        </w:rPr>
        <w:t>, Inc.</w:t>
      </w:r>
      <w:r>
        <w:t xml:space="preserve">, 558 S.W.2d 655, 659 (Mo. banc 1977); </w:t>
      </w:r>
      <w:r>
        <w:rPr>
          <w:i/>
        </w:rPr>
        <w:t>St. Louis County v. STC</w:t>
      </w:r>
      <w:r>
        <w:t xml:space="preserve">, 515 S.W.2d 446, 450 (Mo. 1974); </w:t>
      </w:r>
      <w:r>
        <w:rPr>
          <w:i/>
        </w:rPr>
        <w:t>Chicago, Burlington &amp; Quincy Railroad Company v. STC,</w:t>
      </w:r>
      <w:r>
        <w:t xml:space="preserve"> 436 S.W.2d 650 (Mo. 1968).  </w:t>
      </w:r>
    </w:p>
    <w:p w:rsidR="00C40844" w:rsidRDefault="00C40844" w:rsidP="00C40844">
      <w:pPr>
        <w:tabs>
          <w:tab w:val="left" w:pos="720"/>
        </w:tabs>
        <w:spacing w:line="480" w:lineRule="auto"/>
        <w:ind w:firstLine="720"/>
      </w:pPr>
      <w:r>
        <w:t xml:space="preserve">The Hearing Officer, as the trier of fact, may consider the testimony of an expert witness and give it as much weight and credit as deemed necessary when viewed in connection with all other circumstances.  </w:t>
      </w:r>
      <w:r>
        <w:rPr>
          <w:i/>
        </w:rPr>
        <w:t>Beardsley v. Beardsley</w:t>
      </w:r>
      <w:r>
        <w:t xml:space="preserve">, 819 S.W.2d 400, 403 (Mo. App. W.D. 1991). The Hearing Officer, as the trier of fact, is not bound by the opinions of experts but may believe all or none of the expert’s testimony or accept it in part or reject it in part.  </w:t>
      </w:r>
      <w:r>
        <w:rPr>
          <w:i/>
        </w:rPr>
        <w:t xml:space="preserve">Exchange Bank of Missouri v. </w:t>
      </w:r>
      <w:proofErr w:type="spellStart"/>
      <w:r>
        <w:rPr>
          <w:i/>
        </w:rPr>
        <w:t>Gerlt</w:t>
      </w:r>
      <w:proofErr w:type="spellEnd"/>
      <w:r>
        <w:rPr>
          <w:i/>
        </w:rPr>
        <w:t>,</w:t>
      </w:r>
      <w:r>
        <w:t xml:space="preserve"> 367 S.W.3d 132, 135-36 (Mo. App. W.D. 2012) </w:t>
      </w:r>
    </w:p>
    <w:p w:rsidR="00C40844" w:rsidRDefault="00C40844" w:rsidP="00C40844">
      <w:pPr>
        <w:pStyle w:val="ListParagraph"/>
        <w:tabs>
          <w:tab w:val="left" w:pos="720"/>
        </w:tabs>
        <w:spacing w:before="240" w:after="0" w:line="480" w:lineRule="auto"/>
        <w:ind w:left="0"/>
        <w:jc w:val="center"/>
        <w:rPr>
          <w:rFonts w:ascii="Times New Roman" w:hAnsi="Times New Roman" w:cs="Times New Roman"/>
          <w:b/>
          <w:sz w:val="24"/>
          <w:szCs w:val="24"/>
        </w:rPr>
      </w:pPr>
      <w:r>
        <w:rPr>
          <w:rFonts w:ascii="Times New Roman" w:hAnsi="Times New Roman" w:cs="Times New Roman"/>
          <w:b/>
          <w:sz w:val="24"/>
          <w:szCs w:val="24"/>
        </w:rPr>
        <w:t>Discussion</w:t>
      </w:r>
    </w:p>
    <w:p w:rsidR="00026413" w:rsidRDefault="00EF55C1" w:rsidP="006F0637">
      <w:pPr>
        <w:pStyle w:val="ListParagraph"/>
        <w:tabs>
          <w:tab w:val="left" w:pos="720"/>
        </w:tabs>
        <w:spacing w:before="240" w:after="0" w:line="480" w:lineRule="auto"/>
        <w:ind w:left="0"/>
        <w:rPr>
          <w:rFonts w:ascii="Times New Roman" w:hAnsi="Times New Roman" w:cs="Times New Roman"/>
          <w:sz w:val="24"/>
          <w:szCs w:val="24"/>
        </w:rPr>
      </w:pPr>
      <w:r>
        <w:rPr>
          <w:rFonts w:ascii="Times New Roman" w:hAnsi="Times New Roman" w:cs="Times New Roman"/>
          <w:sz w:val="24"/>
          <w:szCs w:val="24"/>
        </w:rPr>
        <w:tab/>
      </w:r>
      <w:r w:rsidR="00C40844">
        <w:rPr>
          <w:rFonts w:ascii="Times New Roman" w:hAnsi="Times New Roman" w:cs="Times New Roman"/>
          <w:sz w:val="24"/>
          <w:szCs w:val="24"/>
        </w:rPr>
        <w:t>Complainant</w:t>
      </w:r>
      <w:r w:rsidR="006F0637">
        <w:rPr>
          <w:rFonts w:ascii="Times New Roman" w:hAnsi="Times New Roman" w:cs="Times New Roman"/>
          <w:sz w:val="24"/>
          <w:szCs w:val="24"/>
        </w:rPr>
        <w:t>s’</w:t>
      </w:r>
      <w:r w:rsidR="00C40844">
        <w:rPr>
          <w:rFonts w:ascii="Times New Roman" w:hAnsi="Times New Roman" w:cs="Times New Roman"/>
          <w:sz w:val="24"/>
          <w:szCs w:val="24"/>
        </w:rPr>
        <w:t xml:space="preserve"> evidence was neither substantial nor persuasive to support an opinion as to the TVM of the subject </w:t>
      </w:r>
      <w:r w:rsidR="006F0637">
        <w:rPr>
          <w:rFonts w:ascii="Times New Roman" w:hAnsi="Times New Roman" w:cs="Times New Roman"/>
          <w:sz w:val="24"/>
          <w:szCs w:val="24"/>
        </w:rPr>
        <w:t>vehicles</w:t>
      </w:r>
      <w:r w:rsidR="00C40844">
        <w:rPr>
          <w:rFonts w:ascii="Times New Roman" w:hAnsi="Times New Roman" w:cs="Times New Roman"/>
          <w:sz w:val="24"/>
          <w:szCs w:val="24"/>
        </w:rPr>
        <w:t xml:space="preserve"> as of January 1, 201</w:t>
      </w:r>
      <w:r w:rsidR="006F0637">
        <w:rPr>
          <w:rFonts w:ascii="Times New Roman" w:hAnsi="Times New Roman" w:cs="Times New Roman"/>
          <w:sz w:val="24"/>
          <w:szCs w:val="24"/>
        </w:rPr>
        <w:t>8</w:t>
      </w:r>
      <w:r w:rsidR="00C40844">
        <w:rPr>
          <w:rFonts w:ascii="Times New Roman" w:hAnsi="Times New Roman" w:cs="Times New Roman"/>
          <w:sz w:val="24"/>
          <w:szCs w:val="24"/>
        </w:rPr>
        <w:t xml:space="preserve">.  </w:t>
      </w:r>
      <w:r>
        <w:rPr>
          <w:rFonts w:ascii="Times New Roman" w:hAnsi="Times New Roman" w:cs="Times New Roman"/>
          <w:sz w:val="24"/>
          <w:szCs w:val="24"/>
        </w:rPr>
        <w:t>Although Complainant</w:t>
      </w:r>
      <w:r w:rsidR="006F0637">
        <w:rPr>
          <w:rFonts w:ascii="Times New Roman" w:hAnsi="Times New Roman" w:cs="Times New Roman"/>
          <w:sz w:val="24"/>
          <w:szCs w:val="24"/>
        </w:rPr>
        <w:t>s</w:t>
      </w:r>
      <w:r>
        <w:rPr>
          <w:rFonts w:ascii="Times New Roman" w:hAnsi="Times New Roman" w:cs="Times New Roman"/>
          <w:sz w:val="24"/>
          <w:szCs w:val="24"/>
        </w:rPr>
        <w:t xml:space="preserve"> testified about the current condition of the subject </w:t>
      </w:r>
      <w:r w:rsidR="006F0637">
        <w:rPr>
          <w:rFonts w:ascii="Times New Roman" w:hAnsi="Times New Roman" w:cs="Times New Roman"/>
          <w:sz w:val="24"/>
          <w:szCs w:val="24"/>
        </w:rPr>
        <w:t>vehicles, including the mileage on each</w:t>
      </w:r>
      <w:r>
        <w:rPr>
          <w:rFonts w:ascii="Times New Roman" w:hAnsi="Times New Roman" w:cs="Times New Roman"/>
          <w:sz w:val="24"/>
          <w:szCs w:val="24"/>
        </w:rPr>
        <w:t>, Complainant</w:t>
      </w:r>
      <w:r w:rsidR="006F0637">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presented no evidence of the </w:t>
      </w:r>
      <w:r w:rsidR="006F0637">
        <w:rPr>
          <w:rFonts w:ascii="Times New Roman" w:hAnsi="Times New Roman" w:cs="Times New Roman"/>
          <w:sz w:val="24"/>
          <w:szCs w:val="24"/>
        </w:rPr>
        <w:t>TVM of each vehicle on</w:t>
      </w:r>
      <w:r>
        <w:rPr>
          <w:rFonts w:ascii="Times New Roman" w:hAnsi="Times New Roman" w:cs="Times New Roman"/>
          <w:sz w:val="24"/>
          <w:szCs w:val="24"/>
        </w:rPr>
        <w:t xml:space="preserve"> January 1, 201</w:t>
      </w:r>
      <w:r w:rsidR="006F0637">
        <w:rPr>
          <w:rFonts w:ascii="Times New Roman" w:hAnsi="Times New Roman" w:cs="Times New Roman"/>
          <w:sz w:val="24"/>
          <w:szCs w:val="24"/>
        </w:rPr>
        <w:t>8</w:t>
      </w:r>
      <w:r>
        <w:rPr>
          <w:rFonts w:ascii="Times New Roman" w:hAnsi="Times New Roman" w:cs="Times New Roman"/>
          <w:sz w:val="24"/>
          <w:szCs w:val="24"/>
        </w:rPr>
        <w:t>, the</w:t>
      </w:r>
      <w:r w:rsidR="00026413">
        <w:rPr>
          <w:rFonts w:ascii="Times New Roman" w:hAnsi="Times New Roman" w:cs="Times New Roman"/>
          <w:sz w:val="24"/>
          <w:szCs w:val="24"/>
        </w:rPr>
        <w:t xml:space="preserve"> applicable date of valuation.</w:t>
      </w:r>
      <w:r w:rsidR="00FA0D88">
        <w:rPr>
          <w:rFonts w:ascii="Times New Roman" w:hAnsi="Times New Roman" w:cs="Times New Roman"/>
          <w:sz w:val="24"/>
          <w:szCs w:val="24"/>
        </w:rPr>
        <w:t xml:space="preserve">  </w:t>
      </w:r>
      <w:r w:rsidR="006F0637">
        <w:rPr>
          <w:rFonts w:ascii="Times New Roman" w:hAnsi="Times New Roman" w:cs="Times New Roman"/>
          <w:sz w:val="24"/>
          <w:szCs w:val="24"/>
        </w:rPr>
        <w:t xml:space="preserve">Complainants offered evidence of NADA </w:t>
      </w:r>
      <w:r w:rsidR="00DA41FF">
        <w:rPr>
          <w:rFonts w:ascii="Times New Roman" w:hAnsi="Times New Roman" w:cs="Times New Roman"/>
          <w:sz w:val="24"/>
          <w:szCs w:val="24"/>
        </w:rPr>
        <w:t xml:space="preserve">and Edmunds </w:t>
      </w:r>
      <w:r w:rsidR="006F0637">
        <w:rPr>
          <w:rFonts w:ascii="Times New Roman" w:hAnsi="Times New Roman" w:cs="Times New Roman"/>
          <w:sz w:val="24"/>
          <w:szCs w:val="24"/>
        </w:rPr>
        <w:t xml:space="preserve">high mileage deductions as of December </w:t>
      </w:r>
      <w:r w:rsidR="007B3708">
        <w:rPr>
          <w:rFonts w:ascii="Times New Roman" w:hAnsi="Times New Roman" w:cs="Times New Roman"/>
          <w:sz w:val="24"/>
          <w:szCs w:val="24"/>
        </w:rPr>
        <w:t xml:space="preserve">9, </w:t>
      </w:r>
      <w:r w:rsidR="006F0637">
        <w:rPr>
          <w:rFonts w:ascii="Times New Roman" w:hAnsi="Times New Roman" w:cs="Times New Roman"/>
          <w:sz w:val="24"/>
          <w:szCs w:val="24"/>
        </w:rPr>
        <w:t>2018 and the value</w:t>
      </w:r>
      <w:r w:rsidR="00DA41FF">
        <w:rPr>
          <w:rFonts w:ascii="Times New Roman" w:hAnsi="Times New Roman" w:cs="Times New Roman"/>
          <w:sz w:val="24"/>
          <w:szCs w:val="24"/>
        </w:rPr>
        <w:t>s</w:t>
      </w:r>
      <w:r w:rsidR="006F0637">
        <w:rPr>
          <w:rFonts w:ascii="Times New Roman" w:hAnsi="Times New Roman" w:cs="Times New Roman"/>
          <w:sz w:val="24"/>
          <w:szCs w:val="24"/>
        </w:rPr>
        <w:t xml:space="preserve"> of the vehicles as of December</w:t>
      </w:r>
      <w:r w:rsidR="007B3708">
        <w:rPr>
          <w:rFonts w:ascii="Times New Roman" w:hAnsi="Times New Roman" w:cs="Times New Roman"/>
          <w:sz w:val="24"/>
          <w:szCs w:val="24"/>
        </w:rPr>
        <w:t xml:space="preserve"> 9,</w:t>
      </w:r>
      <w:r w:rsidR="006F0637">
        <w:rPr>
          <w:rFonts w:ascii="Times New Roman" w:hAnsi="Times New Roman" w:cs="Times New Roman"/>
          <w:sz w:val="24"/>
          <w:szCs w:val="24"/>
        </w:rPr>
        <w:t xml:space="preserve"> 2018.  T</w:t>
      </w:r>
      <w:r w:rsidR="00C03CF6">
        <w:rPr>
          <w:rFonts w:ascii="Times New Roman" w:hAnsi="Times New Roman" w:cs="Times New Roman"/>
          <w:sz w:val="24"/>
          <w:szCs w:val="24"/>
        </w:rPr>
        <w:t xml:space="preserve">o set a TVM other than that set by Respondent, substantial and persuasive evidence of the TVM of the subject </w:t>
      </w:r>
      <w:r w:rsidR="006F0637">
        <w:rPr>
          <w:rFonts w:ascii="Times New Roman" w:hAnsi="Times New Roman" w:cs="Times New Roman"/>
          <w:sz w:val="24"/>
          <w:szCs w:val="24"/>
        </w:rPr>
        <w:t>vehicles</w:t>
      </w:r>
      <w:r w:rsidR="00C03CF6">
        <w:rPr>
          <w:rFonts w:ascii="Times New Roman" w:hAnsi="Times New Roman" w:cs="Times New Roman"/>
          <w:sz w:val="24"/>
          <w:szCs w:val="24"/>
        </w:rPr>
        <w:t xml:space="preserve"> on January 1, 201</w:t>
      </w:r>
      <w:r w:rsidR="006F0637">
        <w:rPr>
          <w:rFonts w:ascii="Times New Roman" w:hAnsi="Times New Roman" w:cs="Times New Roman"/>
          <w:sz w:val="24"/>
          <w:szCs w:val="24"/>
        </w:rPr>
        <w:t>8</w:t>
      </w:r>
      <w:r w:rsidR="000B57C1">
        <w:rPr>
          <w:rFonts w:ascii="Times New Roman" w:hAnsi="Times New Roman" w:cs="Times New Roman"/>
          <w:sz w:val="24"/>
          <w:szCs w:val="24"/>
        </w:rPr>
        <w:t>,</w:t>
      </w:r>
      <w:r w:rsidR="00C03CF6">
        <w:rPr>
          <w:rFonts w:ascii="Times New Roman" w:hAnsi="Times New Roman" w:cs="Times New Roman"/>
          <w:sz w:val="24"/>
          <w:szCs w:val="24"/>
        </w:rPr>
        <w:t xml:space="preserve"> was required.  No such evidence was offered</w:t>
      </w:r>
      <w:r w:rsidR="005452EA">
        <w:rPr>
          <w:rFonts w:ascii="Times New Roman" w:hAnsi="Times New Roman" w:cs="Times New Roman"/>
          <w:sz w:val="24"/>
          <w:szCs w:val="24"/>
        </w:rPr>
        <w:t xml:space="preserve"> by </w:t>
      </w:r>
      <w:r w:rsidR="006F0637">
        <w:rPr>
          <w:rFonts w:ascii="Times New Roman" w:hAnsi="Times New Roman" w:cs="Times New Roman"/>
          <w:sz w:val="24"/>
          <w:szCs w:val="24"/>
        </w:rPr>
        <w:t>Complainants</w:t>
      </w:r>
      <w:r w:rsidR="00C03CF6">
        <w:rPr>
          <w:rFonts w:ascii="Times New Roman" w:hAnsi="Times New Roman" w:cs="Times New Roman"/>
          <w:sz w:val="24"/>
          <w:szCs w:val="24"/>
        </w:rPr>
        <w:t xml:space="preserve">.  </w:t>
      </w:r>
      <w:r w:rsidR="006F0637">
        <w:rPr>
          <w:rFonts w:ascii="Times New Roman" w:hAnsi="Times New Roman" w:cs="Times New Roman"/>
          <w:sz w:val="24"/>
          <w:szCs w:val="24"/>
        </w:rPr>
        <w:t xml:space="preserve">The Hearing Officer would be required to resort to </w:t>
      </w:r>
      <w:r w:rsidR="00DA2BA9">
        <w:rPr>
          <w:rFonts w:ascii="Times New Roman" w:hAnsi="Times New Roman" w:cs="Times New Roman"/>
          <w:sz w:val="24"/>
          <w:szCs w:val="24"/>
        </w:rPr>
        <w:t xml:space="preserve">speculation and conjecture </w:t>
      </w:r>
      <w:r w:rsidR="006F0637">
        <w:rPr>
          <w:rFonts w:ascii="Times New Roman" w:hAnsi="Times New Roman" w:cs="Times New Roman"/>
          <w:sz w:val="24"/>
          <w:szCs w:val="24"/>
        </w:rPr>
        <w:t>to determine a value of each vehicle as of January 1, 2018</w:t>
      </w:r>
      <w:r w:rsidR="00DA2BA9">
        <w:rPr>
          <w:rFonts w:ascii="Times New Roman" w:hAnsi="Times New Roman" w:cs="Times New Roman"/>
          <w:sz w:val="24"/>
          <w:szCs w:val="24"/>
        </w:rPr>
        <w:t>.</w:t>
      </w:r>
      <w:r w:rsidR="006F0637">
        <w:rPr>
          <w:rFonts w:ascii="Times New Roman" w:hAnsi="Times New Roman" w:cs="Times New Roman"/>
          <w:sz w:val="24"/>
          <w:szCs w:val="24"/>
        </w:rPr>
        <w:t xml:space="preserve">  Therefore, Complainants did not fulfill their burden of proof.</w:t>
      </w:r>
    </w:p>
    <w:p w:rsidR="00C40844" w:rsidRDefault="00C40844" w:rsidP="00C40844">
      <w:pPr>
        <w:pStyle w:val="ListParagraph"/>
        <w:tabs>
          <w:tab w:val="left" w:pos="720"/>
        </w:tabs>
        <w:spacing w:before="240" w:after="0" w:line="480" w:lineRule="auto"/>
        <w:ind w:left="0"/>
        <w:jc w:val="center"/>
        <w:rPr>
          <w:rFonts w:ascii="Times New Roman" w:hAnsi="Times New Roman" w:cs="Times New Roman"/>
          <w:b/>
          <w:sz w:val="24"/>
          <w:szCs w:val="24"/>
        </w:rPr>
      </w:pPr>
      <w:r>
        <w:rPr>
          <w:rFonts w:ascii="Times New Roman" w:hAnsi="Times New Roman" w:cs="Times New Roman"/>
          <w:b/>
          <w:sz w:val="24"/>
          <w:szCs w:val="24"/>
        </w:rPr>
        <w:t>ORDER</w:t>
      </w:r>
    </w:p>
    <w:p w:rsidR="00C40844" w:rsidRDefault="00C40844" w:rsidP="00C40844">
      <w:pPr>
        <w:pStyle w:val="ListParagraph"/>
        <w:tabs>
          <w:tab w:val="left" w:pos="720"/>
        </w:tabs>
        <w:spacing w:before="240" w:after="0" w:line="480" w:lineRule="auto"/>
        <w:ind w:left="0"/>
        <w:rPr>
          <w:rFonts w:ascii="Times New Roman" w:hAnsi="Times New Roman" w:cs="Times New Roman"/>
          <w:sz w:val="24"/>
          <w:szCs w:val="24"/>
        </w:rPr>
      </w:pPr>
      <w:r>
        <w:rPr>
          <w:rFonts w:ascii="Times New Roman" w:hAnsi="Times New Roman" w:cs="Times New Roman"/>
          <w:sz w:val="24"/>
          <w:szCs w:val="24"/>
        </w:rPr>
        <w:tab/>
        <w:t xml:space="preserve">The TVM for the subject </w:t>
      </w:r>
      <w:r w:rsidR="006F0637">
        <w:rPr>
          <w:rFonts w:ascii="Times New Roman" w:hAnsi="Times New Roman" w:cs="Times New Roman"/>
          <w:sz w:val="24"/>
          <w:szCs w:val="24"/>
        </w:rPr>
        <w:t>vehicles</w:t>
      </w:r>
      <w:r>
        <w:rPr>
          <w:rFonts w:ascii="Times New Roman" w:hAnsi="Times New Roman" w:cs="Times New Roman"/>
          <w:sz w:val="24"/>
          <w:szCs w:val="24"/>
        </w:rPr>
        <w:t xml:space="preserve"> as determined by </w:t>
      </w:r>
      <w:r w:rsidR="00C03CF6">
        <w:rPr>
          <w:rFonts w:ascii="Times New Roman" w:hAnsi="Times New Roman" w:cs="Times New Roman"/>
          <w:sz w:val="24"/>
          <w:szCs w:val="24"/>
        </w:rPr>
        <w:t xml:space="preserve">Respondent </w:t>
      </w:r>
      <w:r>
        <w:rPr>
          <w:rFonts w:ascii="Times New Roman" w:hAnsi="Times New Roman" w:cs="Times New Roman"/>
          <w:sz w:val="24"/>
          <w:szCs w:val="24"/>
        </w:rPr>
        <w:t xml:space="preserve">is </w:t>
      </w:r>
      <w:r w:rsidR="00C03CF6">
        <w:rPr>
          <w:rFonts w:ascii="Times New Roman" w:hAnsi="Times New Roman" w:cs="Times New Roman"/>
          <w:sz w:val="24"/>
          <w:szCs w:val="24"/>
        </w:rPr>
        <w:t>AFFIRMED</w:t>
      </w:r>
      <w:r>
        <w:rPr>
          <w:rFonts w:ascii="Times New Roman" w:hAnsi="Times New Roman" w:cs="Times New Roman"/>
          <w:sz w:val="24"/>
          <w:szCs w:val="24"/>
        </w:rPr>
        <w:t xml:space="preserve">.  The assessed value for the subject </w:t>
      </w:r>
      <w:r w:rsidR="006F0637">
        <w:rPr>
          <w:rFonts w:ascii="Times New Roman" w:hAnsi="Times New Roman" w:cs="Times New Roman"/>
          <w:sz w:val="24"/>
          <w:szCs w:val="24"/>
        </w:rPr>
        <w:t>vehicles is as follows:</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765"/>
        <w:gridCol w:w="1800"/>
        <w:gridCol w:w="2785"/>
      </w:tblGrid>
      <w:tr w:rsidR="007B3708" w:rsidTr="00BE5EDC">
        <w:trPr>
          <w:trHeight w:hRule="exact" w:val="288"/>
        </w:trPr>
        <w:tc>
          <w:tcPr>
            <w:tcW w:w="4765" w:type="dxa"/>
          </w:tcPr>
          <w:p w:rsidR="007B3708" w:rsidRPr="003A7EC5" w:rsidRDefault="007B3708" w:rsidP="00BE5EDC">
            <w:pPr>
              <w:spacing w:line="480" w:lineRule="auto"/>
              <w:rPr>
                <w:b/>
              </w:rPr>
            </w:pPr>
            <w:r>
              <w:rPr>
                <w:b/>
              </w:rPr>
              <w:t>Description</w:t>
            </w:r>
          </w:p>
        </w:tc>
        <w:tc>
          <w:tcPr>
            <w:tcW w:w="1800" w:type="dxa"/>
          </w:tcPr>
          <w:p w:rsidR="007B3708" w:rsidRPr="003A7EC5" w:rsidRDefault="007B3708" w:rsidP="00BE5EDC">
            <w:pPr>
              <w:spacing w:line="480" w:lineRule="auto"/>
              <w:jc w:val="center"/>
              <w:rPr>
                <w:b/>
              </w:rPr>
            </w:pPr>
            <w:r w:rsidRPr="003A7EC5">
              <w:rPr>
                <w:b/>
              </w:rPr>
              <w:t>Assessor TVM</w:t>
            </w:r>
          </w:p>
        </w:tc>
        <w:tc>
          <w:tcPr>
            <w:tcW w:w="2785" w:type="dxa"/>
          </w:tcPr>
          <w:p w:rsidR="007B3708" w:rsidRPr="003A7EC5" w:rsidRDefault="007B3708" w:rsidP="00BE5EDC">
            <w:pPr>
              <w:spacing w:line="480" w:lineRule="auto"/>
              <w:jc w:val="center"/>
              <w:rPr>
                <w:b/>
              </w:rPr>
            </w:pPr>
            <w:r w:rsidRPr="003A7EC5">
              <w:rPr>
                <w:b/>
              </w:rPr>
              <w:t>Assessor Assessed Value</w:t>
            </w:r>
          </w:p>
        </w:tc>
      </w:tr>
      <w:tr w:rsidR="007B3708" w:rsidTr="00BE5EDC">
        <w:trPr>
          <w:trHeight w:hRule="exact" w:val="288"/>
        </w:trPr>
        <w:tc>
          <w:tcPr>
            <w:tcW w:w="4765" w:type="dxa"/>
          </w:tcPr>
          <w:p w:rsidR="007B3708" w:rsidRDefault="007B3708" w:rsidP="00BE5EDC">
            <w:pPr>
              <w:spacing w:line="480" w:lineRule="auto"/>
            </w:pPr>
            <w:r>
              <w:t>2004 Chevrolet Avalanche 1500 Crew Cab</w:t>
            </w:r>
          </w:p>
        </w:tc>
        <w:tc>
          <w:tcPr>
            <w:tcW w:w="1800" w:type="dxa"/>
          </w:tcPr>
          <w:p w:rsidR="007B3708" w:rsidRDefault="007B3708" w:rsidP="00BE5EDC">
            <w:pPr>
              <w:spacing w:line="480" w:lineRule="auto"/>
              <w:jc w:val="right"/>
            </w:pPr>
            <w:r>
              <w:t>$4,800</w:t>
            </w:r>
          </w:p>
        </w:tc>
        <w:tc>
          <w:tcPr>
            <w:tcW w:w="2785" w:type="dxa"/>
          </w:tcPr>
          <w:p w:rsidR="007B3708" w:rsidRDefault="007B3708" w:rsidP="00BE5EDC">
            <w:pPr>
              <w:spacing w:line="480" w:lineRule="auto"/>
              <w:jc w:val="right"/>
            </w:pPr>
            <w:r>
              <w:t>$1,600</w:t>
            </w:r>
          </w:p>
        </w:tc>
      </w:tr>
      <w:tr w:rsidR="007B3708" w:rsidTr="00BE5EDC">
        <w:trPr>
          <w:trHeight w:hRule="exact" w:val="288"/>
        </w:trPr>
        <w:tc>
          <w:tcPr>
            <w:tcW w:w="4765" w:type="dxa"/>
          </w:tcPr>
          <w:p w:rsidR="007B3708" w:rsidRDefault="007B3708" w:rsidP="00BE5EDC">
            <w:pPr>
              <w:spacing w:line="480" w:lineRule="auto"/>
            </w:pPr>
            <w:r>
              <w:t>2010 Chevrolet Silverado 1500 Extended Cab</w:t>
            </w:r>
          </w:p>
        </w:tc>
        <w:tc>
          <w:tcPr>
            <w:tcW w:w="1800" w:type="dxa"/>
          </w:tcPr>
          <w:p w:rsidR="007B3708" w:rsidRDefault="007B3708" w:rsidP="00BE5EDC">
            <w:pPr>
              <w:spacing w:line="480" w:lineRule="auto"/>
              <w:jc w:val="right"/>
            </w:pPr>
            <w:r>
              <w:t>$11,910</w:t>
            </w:r>
          </w:p>
        </w:tc>
        <w:tc>
          <w:tcPr>
            <w:tcW w:w="2785" w:type="dxa"/>
          </w:tcPr>
          <w:p w:rsidR="007B3708" w:rsidRDefault="007B3708" w:rsidP="00BE5EDC">
            <w:pPr>
              <w:spacing w:line="480" w:lineRule="auto"/>
              <w:jc w:val="right"/>
            </w:pPr>
            <w:r>
              <w:t>$3,970</w:t>
            </w:r>
          </w:p>
        </w:tc>
      </w:tr>
      <w:tr w:rsidR="007B3708" w:rsidTr="00BE5EDC">
        <w:trPr>
          <w:trHeight w:hRule="exact" w:val="288"/>
        </w:trPr>
        <w:tc>
          <w:tcPr>
            <w:tcW w:w="4765" w:type="dxa"/>
          </w:tcPr>
          <w:p w:rsidR="007B3708" w:rsidRDefault="007B3708" w:rsidP="00BE5EDC">
            <w:pPr>
              <w:spacing w:line="480" w:lineRule="auto"/>
            </w:pPr>
            <w:r>
              <w:t>2015 Chevrolet Silverado 1500 Crew Cab</w:t>
            </w:r>
          </w:p>
        </w:tc>
        <w:tc>
          <w:tcPr>
            <w:tcW w:w="1800" w:type="dxa"/>
          </w:tcPr>
          <w:p w:rsidR="007B3708" w:rsidRDefault="007B3708" w:rsidP="00BE5EDC">
            <w:pPr>
              <w:spacing w:line="480" w:lineRule="auto"/>
              <w:jc w:val="right"/>
            </w:pPr>
            <w:r>
              <w:t>$27,325</w:t>
            </w:r>
          </w:p>
        </w:tc>
        <w:tc>
          <w:tcPr>
            <w:tcW w:w="2785" w:type="dxa"/>
          </w:tcPr>
          <w:p w:rsidR="007B3708" w:rsidRDefault="007B3708" w:rsidP="00BE5EDC">
            <w:pPr>
              <w:spacing w:line="480" w:lineRule="auto"/>
              <w:jc w:val="right"/>
            </w:pPr>
            <w:r>
              <w:t>$9,110</w:t>
            </w:r>
          </w:p>
        </w:tc>
      </w:tr>
    </w:tbl>
    <w:p w:rsidR="00C40844" w:rsidRDefault="00C40844" w:rsidP="00C40844">
      <w:pPr>
        <w:pStyle w:val="ListParagraph"/>
        <w:tabs>
          <w:tab w:val="left" w:pos="720"/>
        </w:tabs>
        <w:spacing w:before="240" w:after="0" w:line="480" w:lineRule="auto"/>
        <w:ind w:left="0"/>
        <w:jc w:val="center"/>
        <w:rPr>
          <w:rFonts w:ascii="Times New Roman" w:hAnsi="Times New Roman" w:cs="Times New Roman"/>
          <w:b/>
          <w:i/>
          <w:sz w:val="24"/>
          <w:szCs w:val="24"/>
        </w:rPr>
      </w:pPr>
      <w:r>
        <w:rPr>
          <w:rFonts w:ascii="Times New Roman" w:hAnsi="Times New Roman" w:cs="Times New Roman"/>
          <w:b/>
          <w:i/>
          <w:sz w:val="24"/>
          <w:szCs w:val="24"/>
        </w:rPr>
        <w:t>Application for Review</w:t>
      </w:r>
    </w:p>
    <w:p w:rsidR="00C40844" w:rsidRDefault="00C40844" w:rsidP="00C40844">
      <w:pPr>
        <w:pStyle w:val="ListParagraph"/>
        <w:tabs>
          <w:tab w:val="left" w:pos="720"/>
        </w:tabs>
        <w:spacing w:before="240" w:after="0" w:line="480" w:lineRule="auto"/>
        <w:ind w:left="0"/>
        <w:rPr>
          <w:rFonts w:ascii="Times New Roman" w:hAnsi="Times New Roman" w:cs="Times New Roman"/>
          <w:sz w:val="24"/>
          <w:szCs w:val="24"/>
        </w:rPr>
      </w:pPr>
      <w:r>
        <w:rPr>
          <w:rFonts w:ascii="Times New Roman" w:hAnsi="Times New Roman" w:cs="Times New Roman"/>
          <w:sz w:val="24"/>
          <w:szCs w:val="24"/>
        </w:rPr>
        <w:tab/>
        <w:t>A party may file with the Commission an application for review of this decision within thirty days of the mailing date set forth in the Certificate of Service for this Decision.  The application shall contain specific facts or law as grounds upon which it is claimed the decision is erroneous.  Said application must be in writing addressed to the State Tax Commission of Missouri, P.O. Box 146, Jefferson City, MO  65102-0146, or emailed t</w:t>
      </w:r>
      <w:r w:rsidRPr="00B27CD4">
        <w:rPr>
          <w:rFonts w:ascii="Times New Roman" w:hAnsi="Times New Roman" w:cs="Times New Roman"/>
          <w:sz w:val="24"/>
          <w:szCs w:val="24"/>
        </w:rPr>
        <w:t xml:space="preserve">o </w:t>
      </w:r>
      <w:hyperlink r:id="rId8" w:history="1">
        <w:r w:rsidRPr="00B27CD4">
          <w:rPr>
            <w:rStyle w:val="Hyperlink"/>
            <w:rFonts w:ascii="Times New Roman" w:hAnsi="Times New Roman" w:cs="Times New Roman"/>
            <w:color w:val="auto"/>
            <w:sz w:val="24"/>
            <w:szCs w:val="24"/>
            <w:u w:val="none"/>
          </w:rPr>
          <w:t>Legal@stc.mo.gov</w:t>
        </w:r>
      </w:hyperlink>
      <w:r w:rsidRPr="00B27CD4">
        <w:rPr>
          <w:rFonts w:ascii="Times New Roman" w:hAnsi="Times New Roman" w:cs="Times New Roman"/>
          <w:sz w:val="24"/>
          <w:szCs w:val="24"/>
        </w:rPr>
        <w:t xml:space="preserve">, and </w:t>
      </w:r>
      <w:r>
        <w:rPr>
          <w:rFonts w:ascii="Times New Roman" w:hAnsi="Times New Roman" w:cs="Times New Roman"/>
          <w:sz w:val="24"/>
          <w:szCs w:val="24"/>
        </w:rPr>
        <w:t>a copy of said application must be sent to each person listed below in the certificate of service.</w:t>
      </w:r>
    </w:p>
    <w:p w:rsidR="00C40844" w:rsidRDefault="00C40844" w:rsidP="00C40844">
      <w:pPr>
        <w:pStyle w:val="ListParagraph"/>
        <w:tabs>
          <w:tab w:val="left" w:pos="720"/>
        </w:tabs>
        <w:spacing w:before="240" w:after="0" w:line="480" w:lineRule="auto"/>
        <w:ind w:left="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b/>
          <w:i/>
          <w:sz w:val="24"/>
          <w:szCs w:val="24"/>
        </w:rPr>
        <w:t>Failure to state specific facts or law upon which the application for review is based will result in summary denial.</w:t>
      </w:r>
      <w:r>
        <w:rPr>
          <w:rFonts w:ascii="Times New Roman" w:hAnsi="Times New Roman" w:cs="Times New Roman"/>
          <w:sz w:val="24"/>
          <w:szCs w:val="24"/>
        </w:rPr>
        <w:t xml:space="preserve">  </w:t>
      </w:r>
      <w:r>
        <w:rPr>
          <w:rFonts w:ascii="Times New Roman" w:hAnsi="Times New Roman" w:cs="Times New Roman"/>
          <w:i/>
          <w:sz w:val="24"/>
          <w:szCs w:val="24"/>
        </w:rPr>
        <w:t xml:space="preserve">Section 138.432, </w:t>
      </w:r>
      <w:proofErr w:type="spellStart"/>
      <w:r>
        <w:rPr>
          <w:rFonts w:ascii="Times New Roman" w:hAnsi="Times New Roman" w:cs="Times New Roman"/>
          <w:i/>
          <w:sz w:val="24"/>
          <w:szCs w:val="24"/>
        </w:rPr>
        <w:t>RSMo</w:t>
      </w:r>
      <w:proofErr w:type="spellEnd"/>
      <w:r>
        <w:rPr>
          <w:rFonts w:ascii="Times New Roman" w:hAnsi="Times New Roman" w:cs="Times New Roman"/>
          <w:i/>
          <w:sz w:val="24"/>
          <w:szCs w:val="24"/>
        </w:rPr>
        <w:t>.</w:t>
      </w:r>
    </w:p>
    <w:p w:rsidR="00B27CD4" w:rsidRDefault="00B27CD4" w:rsidP="00C40844">
      <w:pPr>
        <w:pStyle w:val="ListParagraph"/>
        <w:tabs>
          <w:tab w:val="left" w:pos="720"/>
        </w:tabs>
        <w:spacing w:before="240" w:after="0" w:line="480" w:lineRule="auto"/>
        <w:ind w:left="0"/>
        <w:rPr>
          <w:rFonts w:ascii="Times New Roman" w:hAnsi="Times New Roman" w:cs="Times New Roman"/>
          <w:i/>
          <w:sz w:val="24"/>
          <w:szCs w:val="24"/>
        </w:rPr>
      </w:pPr>
    </w:p>
    <w:p w:rsidR="00B27CD4" w:rsidRDefault="00B27CD4" w:rsidP="00C40844">
      <w:pPr>
        <w:pStyle w:val="ListParagraph"/>
        <w:tabs>
          <w:tab w:val="left" w:pos="720"/>
        </w:tabs>
        <w:spacing w:before="240" w:after="0" w:line="480" w:lineRule="auto"/>
        <w:ind w:left="0"/>
        <w:rPr>
          <w:rFonts w:ascii="Times New Roman" w:hAnsi="Times New Roman" w:cs="Times New Roman"/>
          <w:i/>
          <w:sz w:val="24"/>
          <w:szCs w:val="24"/>
        </w:rPr>
      </w:pPr>
    </w:p>
    <w:p w:rsidR="00C40844" w:rsidRDefault="00C40844" w:rsidP="00C40844">
      <w:pPr>
        <w:pStyle w:val="ListParagraph"/>
        <w:tabs>
          <w:tab w:val="left" w:pos="720"/>
        </w:tabs>
        <w:spacing w:before="240" w:after="0" w:line="480" w:lineRule="auto"/>
        <w:ind w:left="0"/>
        <w:jc w:val="center"/>
        <w:rPr>
          <w:rFonts w:ascii="Times New Roman" w:hAnsi="Times New Roman" w:cs="Times New Roman"/>
          <w:b/>
          <w:i/>
          <w:sz w:val="24"/>
          <w:szCs w:val="24"/>
        </w:rPr>
      </w:pPr>
      <w:r>
        <w:rPr>
          <w:rFonts w:ascii="Times New Roman" w:hAnsi="Times New Roman" w:cs="Times New Roman"/>
          <w:b/>
          <w:i/>
          <w:sz w:val="24"/>
          <w:szCs w:val="24"/>
        </w:rPr>
        <w:lastRenderedPageBreak/>
        <w:t>Disputed Taxes</w:t>
      </w:r>
    </w:p>
    <w:p w:rsidR="00C40844" w:rsidRDefault="00C40844" w:rsidP="00C40844">
      <w:pPr>
        <w:pStyle w:val="ListParagraph"/>
        <w:tabs>
          <w:tab w:val="left" w:pos="720"/>
        </w:tabs>
        <w:spacing w:before="240" w:after="0" w:line="480" w:lineRule="auto"/>
        <w:ind w:left="0"/>
        <w:rPr>
          <w:rFonts w:ascii="Times New Roman" w:hAnsi="Times New Roman" w:cs="Times New Roman"/>
          <w:sz w:val="24"/>
          <w:szCs w:val="24"/>
        </w:rPr>
      </w:pPr>
      <w:r>
        <w:rPr>
          <w:rFonts w:ascii="Times New Roman" w:hAnsi="Times New Roman" w:cs="Times New Roman"/>
          <w:sz w:val="24"/>
          <w:szCs w:val="24"/>
        </w:rPr>
        <w:tab/>
        <w:t xml:space="preserve">The Collector of </w:t>
      </w:r>
      <w:r w:rsidR="00C03CF6">
        <w:rPr>
          <w:rFonts w:ascii="Times New Roman" w:hAnsi="Times New Roman" w:cs="Times New Roman"/>
          <w:sz w:val="24"/>
          <w:szCs w:val="24"/>
        </w:rPr>
        <w:t>P</w:t>
      </w:r>
      <w:r w:rsidR="006F0637">
        <w:rPr>
          <w:rFonts w:ascii="Times New Roman" w:hAnsi="Times New Roman" w:cs="Times New Roman"/>
          <w:sz w:val="24"/>
          <w:szCs w:val="24"/>
        </w:rPr>
        <w:t xml:space="preserve">olk </w:t>
      </w:r>
      <w:r>
        <w:rPr>
          <w:rFonts w:ascii="Times New Roman" w:hAnsi="Times New Roman" w:cs="Times New Roman"/>
          <w:sz w:val="24"/>
          <w:szCs w:val="24"/>
        </w:rPr>
        <w:t xml:space="preserve">County, as well as the collectors of all affected political subdivisions therein, shall continue to hold the disputed taxes pending the possible filing of an Application for Review, unless said taxes have been disbursed pursuant to a court order under the provisions of Section 139.031.8 </w:t>
      </w:r>
      <w:proofErr w:type="spellStart"/>
      <w:r>
        <w:rPr>
          <w:rFonts w:ascii="Times New Roman" w:hAnsi="Times New Roman" w:cs="Times New Roman"/>
          <w:sz w:val="24"/>
          <w:szCs w:val="24"/>
        </w:rPr>
        <w:t>RSMo</w:t>
      </w:r>
      <w:proofErr w:type="spellEnd"/>
      <w:r>
        <w:rPr>
          <w:rFonts w:ascii="Times New Roman" w:hAnsi="Times New Roman" w:cs="Times New Roman"/>
          <w:sz w:val="24"/>
          <w:szCs w:val="24"/>
        </w:rPr>
        <w:t>.</w:t>
      </w:r>
    </w:p>
    <w:p w:rsidR="00C40844" w:rsidRDefault="00C40844" w:rsidP="00C40844">
      <w:pPr>
        <w:pStyle w:val="ListParagraph"/>
        <w:tabs>
          <w:tab w:val="left" w:pos="720"/>
        </w:tabs>
        <w:spacing w:before="240" w:after="0" w:line="480" w:lineRule="auto"/>
        <w:ind w:left="0"/>
        <w:rPr>
          <w:rFonts w:ascii="Times New Roman" w:hAnsi="Times New Roman" w:cs="Times New Roman"/>
          <w:sz w:val="24"/>
          <w:szCs w:val="24"/>
        </w:rPr>
      </w:pPr>
      <w:r>
        <w:rPr>
          <w:rFonts w:ascii="Times New Roman" w:hAnsi="Times New Roman" w:cs="Times New Roman"/>
          <w:sz w:val="24"/>
          <w:szCs w:val="24"/>
        </w:rPr>
        <w:tab/>
        <w:t>Any Finding of Fact which is a Conclusion of Law or Decision shall be so deemed.  Any Decision which is a Finding of Fact or Conclusion of Law shall be so deemed.</w:t>
      </w:r>
    </w:p>
    <w:p w:rsidR="00B05149" w:rsidRDefault="00A23B62" w:rsidP="00C03CF6">
      <w:pPr>
        <w:ind w:firstLine="720"/>
      </w:pPr>
      <w:r>
        <w:t xml:space="preserve">SO ORDERED, </w:t>
      </w:r>
      <w:r w:rsidR="00C02776">
        <w:t>January 3rd</w:t>
      </w:r>
      <w:r>
        <w:t>, 2019.</w:t>
      </w:r>
    </w:p>
    <w:p w:rsidR="00B05149" w:rsidRDefault="00B05149">
      <w:pPr>
        <w:widowControl/>
        <w:autoSpaceDE/>
        <w:autoSpaceDN/>
        <w:adjustRightInd/>
        <w:spacing w:after="160" w:line="259" w:lineRule="auto"/>
      </w:pPr>
    </w:p>
    <w:p w:rsidR="00A23B62" w:rsidRDefault="00A23B62" w:rsidP="00FD41F5">
      <w:r>
        <w:t>STATE TAX COMMISSION OF MISSOURI</w:t>
      </w:r>
    </w:p>
    <w:p w:rsidR="00A23B62" w:rsidRDefault="00A23B62" w:rsidP="00FD41F5"/>
    <w:p w:rsidR="00FD41F5" w:rsidRDefault="00A23B62" w:rsidP="00FD41F5">
      <w:r>
        <w:rPr>
          <w:noProof/>
        </w:rPr>
        <w:drawing>
          <wp:inline distT="0" distB="0" distL="0" distR="0" wp14:anchorId="34E83209" wp14:editId="4AD44368">
            <wp:extent cx="1762125" cy="771525"/>
            <wp:effectExtent l="0" t="0" r="9525" b="9525"/>
            <wp:docPr id="3" name="Picture 3" descr="Tr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771525"/>
                    </a:xfrm>
                    <a:prstGeom prst="rect">
                      <a:avLst/>
                    </a:prstGeom>
                    <a:noFill/>
                    <a:ln>
                      <a:noFill/>
                    </a:ln>
                  </pic:spPr>
                </pic:pic>
              </a:graphicData>
            </a:graphic>
          </wp:inline>
        </w:drawing>
      </w:r>
    </w:p>
    <w:p w:rsidR="00A23B62" w:rsidRDefault="00A23B62" w:rsidP="00FD41F5">
      <w:r>
        <w:t>John J. Treu</w:t>
      </w:r>
    </w:p>
    <w:p w:rsidR="005452EA" w:rsidRDefault="00A23B62" w:rsidP="005452EA">
      <w:r>
        <w:t>Senior Hearing Officer</w:t>
      </w:r>
    </w:p>
    <w:p w:rsidR="008478C8" w:rsidRDefault="008478C8" w:rsidP="008478C8">
      <w:pPr>
        <w:pStyle w:val="ListParagraph"/>
        <w:tabs>
          <w:tab w:val="left" w:pos="720"/>
        </w:tabs>
        <w:spacing w:before="240" w:after="0" w:line="480" w:lineRule="auto"/>
        <w:ind w:left="0"/>
        <w:jc w:val="center"/>
        <w:rPr>
          <w:rFonts w:ascii="Times New Roman" w:hAnsi="Times New Roman" w:cs="Times New Roman"/>
          <w:sz w:val="24"/>
          <w:szCs w:val="24"/>
          <w:u w:val="single"/>
        </w:rPr>
      </w:pPr>
      <w:r>
        <w:rPr>
          <w:rFonts w:ascii="Times New Roman" w:hAnsi="Times New Roman" w:cs="Times New Roman"/>
          <w:sz w:val="24"/>
          <w:szCs w:val="24"/>
          <w:u w:val="single"/>
        </w:rPr>
        <w:t>Certificate of Service</w:t>
      </w:r>
    </w:p>
    <w:p w:rsidR="008478C8" w:rsidRDefault="008478C8" w:rsidP="008478C8">
      <w:pPr>
        <w:pStyle w:val="ListParagraph"/>
        <w:tabs>
          <w:tab w:val="left" w:pos="720"/>
        </w:tabs>
        <w:spacing w:before="240"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I hereby certify that a copy of the foregoing has been sent electronically or mailed postage prepaid this </w:t>
      </w:r>
      <w:r w:rsidR="00C02776">
        <w:rPr>
          <w:rFonts w:ascii="Times New Roman" w:hAnsi="Times New Roman" w:cs="Times New Roman"/>
          <w:sz w:val="24"/>
          <w:szCs w:val="24"/>
        </w:rPr>
        <w:t>3rd</w:t>
      </w:r>
      <w:r w:rsidR="001A7B93">
        <w:rPr>
          <w:rFonts w:ascii="Times New Roman" w:hAnsi="Times New Roman" w:cs="Times New Roman"/>
          <w:sz w:val="24"/>
          <w:szCs w:val="24"/>
        </w:rPr>
        <w:t xml:space="preserve"> day of January</w:t>
      </w:r>
      <w:r>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201</w:t>
      </w:r>
      <w:r w:rsidR="001A7B93">
        <w:rPr>
          <w:rFonts w:ascii="Times New Roman" w:hAnsi="Times New Roman" w:cs="Times New Roman"/>
          <w:sz w:val="24"/>
          <w:szCs w:val="24"/>
        </w:rPr>
        <w:t>9</w:t>
      </w:r>
      <w:r>
        <w:rPr>
          <w:rFonts w:ascii="Times New Roman" w:hAnsi="Times New Roman" w:cs="Times New Roman"/>
          <w:sz w:val="24"/>
          <w:szCs w:val="24"/>
        </w:rPr>
        <w:t xml:space="preserve">, to: Complainant(s) and/or Counsel for Complainant(s), the County Assessor and/or Counsel for Respondent and County Collector.  </w:t>
      </w:r>
    </w:p>
    <w:p w:rsidR="008478C8" w:rsidRDefault="008478C8" w:rsidP="008478C8">
      <w:pPr>
        <w:pStyle w:val="ListParagraph"/>
        <w:tabs>
          <w:tab w:val="left" w:pos="720"/>
        </w:tabs>
        <w:spacing w:before="240" w:after="0" w:line="480" w:lineRule="auto"/>
        <w:ind w:left="0"/>
        <w:rPr>
          <w:rFonts w:ascii="Times New Roman" w:hAnsi="Times New Roman" w:cs="Times New Roman"/>
          <w:sz w:val="24"/>
          <w:szCs w:val="24"/>
        </w:rPr>
      </w:pPr>
    </w:p>
    <w:p w:rsidR="001A7B93" w:rsidRDefault="001A7B93" w:rsidP="008478C8">
      <w:pPr>
        <w:pStyle w:val="ListParagraph"/>
        <w:tabs>
          <w:tab w:val="left" w:pos="720"/>
        </w:tabs>
        <w:spacing w:before="240" w:after="0" w:line="240" w:lineRule="auto"/>
        <w:ind w:left="0"/>
        <w:rPr>
          <w:rFonts w:ascii="Times New Roman" w:hAnsi="Times New Roman" w:cs="Times New Roman"/>
          <w:sz w:val="24"/>
          <w:szCs w:val="24"/>
        </w:rPr>
      </w:pPr>
      <w:r w:rsidRPr="001A7B93">
        <w:rPr>
          <w:rFonts w:ascii="Times New Roman" w:hAnsi="Times New Roman" w:cs="Times New Roman"/>
          <w:noProof/>
          <w:sz w:val="24"/>
          <w:szCs w:val="24"/>
        </w:rPr>
        <w:drawing>
          <wp:inline distT="0" distB="0" distL="0" distR="0">
            <wp:extent cx="1687882" cy="533400"/>
            <wp:effectExtent l="0" t="0" r="7620" b="0"/>
            <wp:docPr id="2" name="Picture 2" descr="K:\Woo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ood.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5845" cy="545397"/>
                    </a:xfrm>
                    <a:prstGeom prst="rect">
                      <a:avLst/>
                    </a:prstGeom>
                    <a:noFill/>
                    <a:ln>
                      <a:noFill/>
                    </a:ln>
                  </pic:spPr>
                </pic:pic>
              </a:graphicData>
            </a:graphic>
          </wp:inline>
        </w:drawing>
      </w:r>
    </w:p>
    <w:p w:rsidR="008478C8" w:rsidRDefault="008478C8" w:rsidP="008478C8">
      <w:pPr>
        <w:pStyle w:val="ListParagraph"/>
        <w:tabs>
          <w:tab w:val="left" w:pos="720"/>
        </w:tabs>
        <w:spacing w:before="240" w:after="0" w:line="240" w:lineRule="auto"/>
        <w:ind w:left="0"/>
        <w:rPr>
          <w:rFonts w:ascii="Times New Roman" w:hAnsi="Times New Roman" w:cs="Times New Roman"/>
          <w:sz w:val="24"/>
          <w:szCs w:val="24"/>
        </w:rPr>
      </w:pPr>
      <w:r>
        <w:rPr>
          <w:rFonts w:ascii="Times New Roman" w:hAnsi="Times New Roman" w:cs="Times New Roman"/>
          <w:sz w:val="24"/>
          <w:szCs w:val="24"/>
        </w:rPr>
        <w:t>Jacklyn Wood</w:t>
      </w:r>
    </w:p>
    <w:p w:rsidR="008478C8" w:rsidRDefault="008478C8" w:rsidP="001B43A6">
      <w:pPr>
        <w:pStyle w:val="ListParagraph"/>
        <w:tabs>
          <w:tab w:val="left" w:pos="720"/>
        </w:tabs>
        <w:spacing w:before="240" w:after="0" w:line="240" w:lineRule="auto"/>
        <w:ind w:left="0"/>
      </w:pPr>
      <w:r>
        <w:rPr>
          <w:rFonts w:ascii="Times New Roman" w:hAnsi="Times New Roman" w:cs="Times New Roman"/>
          <w:sz w:val="24"/>
          <w:szCs w:val="24"/>
        </w:rPr>
        <w:t>Legal Coordinator</w:t>
      </w:r>
    </w:p>
    <w:p w:rsidR="00FD41F5" w:rsidRDefault="00FD41F5" w:rsidP="00FD41F5"/>
    <w:p w:rsidR="00EE2A69" w:rsidRDefault="00EE2A69"/>
    <w:sectPr w:rsidR="00EE2A69" w:rsidSect="00FD41F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1F5" w:rsidRDefault="00FD41F5" w:rsidP="00FD41F5">
      <w:r>
        <w:separator/>
      </w:r>
    </w:p>
  </w:endnote>
  <w:endnote w:type="continuationSeparator" w:id="0">
    <w:p w:rsidR="00FD41F5" w:rsidRDefault="00FD41F5" w:rsidP="00FD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FF5" w:rsidRDefault="00197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767996"/>
      <w:docPartObj>
        <w:docPartGallery w:val="Page Numbers (Bottom of Page)"/>
        <w:docPartUnique/>
      </w:docPartObj>
    </w:sdtPr>
    <w:sdtEndPr>
      <w:rPr>
        <w:noProof/>
      </w:rPr>
    </w:sdtEndPr>
    <w:sdtContent>
      <w:p w:rsidR="000B57C1" w:rsidRDefault="000B57C1">
        <w:pPr>
          <w:pStyle w:val="Footer"/>
          <w:jc w:val="center"/>
        </w:pPr>
        <w:r>
          <w:fldChar w:fldCharType="begin"/>
        </w:r>
        <w:r>
          <w:instrText xml:space="preserve"> PAGE   \* MERGEFORMAT </w:instrText>
        </w:r>
        <w:r>
          <w:fldChar w:fldCharType="separate"/>
        </w:r>
        <w:r w:rsidR="00C02776">
          <w:rPr>
            <w:noProof/>
          </w:rPr>
          <w:t>9</w:t>
        </w:r>
        <w:r>
          <w:rPr>
            <w:noProof/>
          </w:rPr>
          <w:fldChar w:fldCharType="end"/>
        </w:r>
      </w:p>
    </w:sdtContent>
  </w:sdt>
  <w:p w:rsidR="000B57C1" w:rsidRDefault="000B57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FF5" w:rsidRDefault="0019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1F5" w:rsidRDefault="00FD41F5" w:rsidP="00FD41F5">
      <w:r>
        <w:separator/>
      </w:r>
    </w:p>
  </w:footnote>
  <w:footnote w:type="continuationSeparator" w:id="0">
    <w:p w:rsidR="00FD41F5" w:rsidRDefault="00FD41F5" w:rsidP="00FD4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FF5" w:rsidRDefault="00197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CEF" w:rsidRDefault="00F66C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FF5" w:rsidRDefault="00197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52405F"/>
    <w:multiLevelType w:val="hybridMultilevel"/>
    <w:tmpl w:val="2340B68A"/>
    <w:lvl w:ilvl="0" w:tplc="4A8673A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7E195A6B"/>
    <w:multiLevelType w:val="hybridMultilevel"/>
    <w:tmpl w:val="DD1E7F46"/>
    <w:lvl w:ilvl="0" w:tplc="57BC19F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D10"/>
    <w:rsid w:val="00001508"/>
    <w:rsid w:val="00011528"/>
    <w:rsid w:val="00026413"/>
    <w:rsid w:val="00031A33"/>
    <w:rsid w:val="000A1796"/>
    <w:rsid w:val="000B57C1"/>
    <w:rsid w:val="00197FF5"/>
    <w:rsid w:val="001A7B93"/>
    <w:rsid w:val="001B43A6"/>
    <w:rsid w:val="00260A6C"/>
    <w:rsid w:val="00273F12"/>
    <w:rsid w:val="00293F51"/>
    <w:rsid w:val="002D5375"/>
    <w:rsid w:val="0039719C"/>
    <w:rsid w:val="003A7EC5"/>
    <w:rsid w:val="00404929"/>
    <w:rsid w:val="00426F03"/>
    <w:rsid w:val="00520633"/>
    <w:rsid w:val="00532329"/>
    <w:rsid w:val="0054164C"/>
    <w:rsid w:val="005452EA"/>
    <w:rsid w:val="00565E09"/>
    <w:rsid w:val="005F7D29"/>
    <w:rsid w:val="006223FD"/>
    <w:rsid w:val="006322F8"/>
    <w:rsid w:val="006B7B85"/>
    <w:rsid w:val="006F0637"/>
    <w:rsid w:val="007B3708"/>
    <w:rsid w:val="00801177"/>
    <w:rsid w:val="0084032F"/>
    <w:rsid w:val="008478C8"/>
    <w:rsid w:val="0094736B"/>
    <w:rsid w:val="00963D10"/>
    <w:rsid w:val="00975EB4"/>
    <w:rsid w:val="00A23B62"/>
    <w:rsid w:val="00A9796B"/>
    <w:rsid w:val="00B05149"/>
    <w:rsid w:val="00B27CD4"/>
    <w:rsid w:val="00B57C96"/>
    <w:rsid w:val="00B62C0C"/>
    <w:rsid w:val="00C02776"/>
    <w:rsid w:val="00C03CF6"/>
    <w:rsid w:val="00C40844"/>
    <w:rsid w:val="00CF4F01"/>
    <w:rsid w:val="00D40E89"/>
    <w:rsid w:val="00D9629E"/>
    <w:rsid w:val="00DA2BA9"/>
    <w:rsid w:val="00DA41FF"/>
    <w:rsid w:val="00E259C2"/>
    <w:rsid w:val="00E73FE0"/>
    <w:rsid w:val="00EE2A69"/>
    <w:rsid w:val="00EF0189"/>
    <w:rsid w:val="00EF55C1"/>
    <w:rsid w:val="00F27219"/>
    <w:rsid w:val="00F47E09"/>
    <w:rsid w:val="00F66CEF"/>
    <w:rsid w:val="00FA0D88"/>
    <w:rsid w:val="00FA1EF7"/>
    <w:rsid w:val="00FD4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37C62F89"/>
  <w15:chartTrackingRefBased/>
  <w15:docId w15:val="{7E486D08-C4C8-479B-B6C3-EDFE5497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3F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FD41F5"/>
    <w:rPr>
      <w:color w:val="0000FF"/>
      <w:u w:val="single"/>
    </w:rPr>
  </w:style>
  <w:style w:type="paragraph" w:styleId="FootnoteText">
    <w:name w:val="footnote text"/>
    <w:basedOn w:val="Normal"/>
    <w:link w:val="FootnoteTextChar"/>
    <w:semiHidden/>
    <w:unhideWhenUsed/>
    <w:rsid w:val="00FD41F5"/>
    <w:rPr>
      <w:sz w:val="20"/>
      <w:szCs w:val="20"/>
    </w:rPr>
  </w:style>
  <w:style w:type="character" w:customStyle="1" w:styleId="FootnoteTextChar">
    <w:name w:val="Footnote Text Char"/>
    <w:basedOn w:val="DefaultParagraphFont"/>
    <w:link w:val="FootnoteText"/>
    <w:semiHidden/>
    <w:rsid w:val="00FD41F5"/>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FD41F5"/>
  </w:style>
  <w:style w:type="table" w:styleId="TableGrid">
    <w:name w:val="Table Grid"/>
    <w:basedOn w:val="TableNormal"/>
    <w:uiPriority w:val="39"/>
    <w:rsid w:val="00FD4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0844"/>
    <w:pPr>
      <w:widowControl/>
      <w:autoSpaceDE/>
      <w:autoSpaceDN/>
      <w:adjustRightInd/>
      <w:spacing w:after="160" w:line="25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F66CEF"/>
    <w:pPr>
      <w:tabs>
        <w:tab w:val="center" w:pos="4680"/>
        <w:tab w:val="right" w:pos="9360"/>
      </w:tabs>
    </w:pPr>
  </w:style>
  <w:style w:type="character" w:customStyle="1" w:styleId="HeaderChar">
    <w:name w:val="Header Char"/>
    <w:basedOn w:val="DefaultParagraphFont"/>
    <w:link w:val="Header"/>
    <w:uiPriority w:val="99"/>
    <w:rsid w:val="00F66C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66CEF"/>
    <w:pPr>
      <w:tabs>
        <w:tab w:val="center" w:pos="4680"/>
        <w:tab w:val="right" w:pos="9360"/>
      </w:tabs>
    </w:pPr>
  </w:style>
  <w:style w:type="character" w:customStyle="1" w:styleId="FooterChar">
    <w:name w:val="Footer Char"/>
    <w:basedOn w:val="DefaultParagraphFont"/>
    <w:link w:val="Footer"/>
    <w:uiPriority w:val="99"/>
    <w:rsid w:val="00F66CE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7B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B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03581">
      <w:bodyDiv w:val="1"/>
      <w:marLeft w:val="0"/>
      <w:marRight w:val="0"/>
      <w:marTop w:val="0"/>
      <w:marBottom w:val="0"/>
      <w:divBdr>
        <w:top w:val="none" w:sz="0" w:space="0" w:color="auto"/>
        <w:left w:val="none" w:sz="0" w:space="0" w:color="auto"/>
        <w:bottom w:val="none" w:sz="0" w:space="0" w:color="auto"/>
        <w:right w:val="none" w:sz="0" w:space="0" w:color="auto"/>
      </w:divBdr>
    </w:div>
    <w:div w:id="624194062">
      <w:bodyDiv w:val="1"/>
      <w:marLeft w:val="0"/>
      <w:marRight w:val="0"/>
      <w:marTop w:val="0"/>
      <w:marBottom w:val="0"/>
      <w:divBdr>
        <w:top w:val="none" w:sz="0" w:space="0" w:color="auto"/>
        <w:left w:val="none" w:sz="0" w:space="0" w:color="auto"/>
        <w:bottom w:val="none" w:sz="0" w:space="0" w:color="auto"/>
        <w:right w:val="none" w:sz="0" w:space="0" w:color="auto"/>
      </w:divBdr>
    </w:div>
    <w:div w:id="204328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l@stc.mo.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C0E52-96DC-4368-893E-F8DEE21E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9</Pages>
  <Words>2215</Words>
  <Characters>12630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Treu, John</dc:creator>
  <cp:keywords/>
  <dc:description/>
  <cp:lastModifiedBy>Wood, Jacklyn</cp:lastModifiedBy>
  <cp:revision>44</cp:revision>
  <cp:lastPrinted>2018-12-26T20:38:00Z</cp:lastPrinted>
  <dcterms:created xsi:type="dcterms:W3CDTF">2018-12-10T14:21:00Z</dcterms:created>
  <dcterms:modified xsi:type="dcterms:W3CDTF">2018-12-26T20:39:00Z</dcterms:modified>
</cp:coreProperties>
</file>